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5.png" ContentType="image/png"/>
  <Override PartName="/word/media/rId37.png" ContentType="image/png"/>
  <Override PartName="/word/media/rId33.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25,</w:t>
      </w:r>
      <w:r>
        <w:t xml:space="preserve"> </w:t>
      </w:r>
      <w:r>
        <w:t xml:space="preserve">2026</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rPr>
          <w:vertAlign w:val="superscript"/>
        </w:rPr>
        <w:t xml:space="preserve">1</w:t>
      </w:r>
      <w:r>
        <w:t xml:space="preserve">. Archaeologists have frequently used ancient art, the abundance of which is distinctive quality of the period, as a proxy for cultural difference in order to understand the shifting patterns of social organization and diversity of the Upper Paleolithic</w:t>
      </w:r>
      <w:r>
        <w:rPr>
          <w:vertAlign w:val="superscript"/>
        </w:rP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rPr>
          <w:vertAlign w:val="superscript"/>
        </w:rPr>
        <w:t xml:space="preserve">8,9</w:t>
      </w:r>
      <w:r>
        <w:t xml:space="preserve">, some of which are decorated with geometric signs</w:t>
      </w:r>
      <w:r>
        <w:rPr>
          <w:vertAlign w:val="superscript"/>
        </w:rPr>
        <w:t xml:space="preserve">10</w:t>
      </w:r>
      <w:r>
        <w:t xml:space="preserve">. We investigated human social organization dynamics implied by the distribution and variation of geometric sign types found on mobile objects in Europe across four phases of the Aurignacian period.</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 xml:space="preserve">3</w:t>
      </w:r>
      <w:r>
        <w:t xml:space="preserve">. Seriation analysis, PCoA, and network analysis were used to identify groups from 134 discrete bead types recovered from both burial and occupation sites. To validate their claims of cultural groups,</w:t>
      </w:r>
      <w:r>
        <w:rPr>
          <w:vertAlign w:val="superscript"/>
        </w:rP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rPr>
          <w:vertAlign w:val="superscript"/>
        </w:rPr>
        <w:t xml:space="preserve">6</w:t>
      </w:r>
      <w:r>
        <w:t xml:space="preserve">. Drawing on ethnographic studies that show how body decoration and ornamentation indicate ethno-linguistic identity,</w:t>
      </w:r>
      <w:r>
        <w:rPr>
          <w:vertAlign w:val="superscript"/>
        </w:rP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rPr>
          <w:vertAlign w:val="superscript"/>
        </w:rPr>
        <w:t xml:space="preserve">4</w:t>
      </w:r>
      <w:r>
        <w:t xml:space="preserve">. Multivariate analysis of 45 morphological characteristics of the signs revealed two clusters. To interpret these clusters,</w:t>
      </w:r>
      <w:r>
        <w:rPr>
          <w:vertAlign w:val="superscript"/>
        </w:rP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reliable proxies for reconstructing past cultural diversity and correlate with past population dynamics.</w:t>
      </w:r>
    </w:p>
    <w:bookmarkEnd w:id="21"/>
    <w:bookmarkStart w:id="23" w:name="periodization-of-the-aurignacian"/>
    <w:p>
      <w:pPr>
        <w:pStyle w:val="Heading2"/>
      </w:pPr>
      <w:r>
        <w:t xml:space="preserve">Periodization of 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rPr>
          <w:vertAlign w:val="superscript"/>
        </w:rPr>
        <w:t xml:space="preserve">11</w:t>
      </w:r>
      <w:r>
        <w:t xml:space="preserve">.</w:t>
      </w:r>
      <w:r>
        <w:rPr>
          <w:vertAlign w:val="superscript"/>
        </w:rPr>
        <w:t xml:space="preserve">12</w:t>
      </w:r>
      <w:r>
        <w:t xml:space="preserve"> </w:t>
      </w:r>
      <w:r>
        <w:t xml:space="preserve">divided the Aurignacian into two main phases, Aur-P1 (Proto/Early, 43–37 k BP), and Aur-P2 (Evolved/Late, 37-32 k BP).</w:t>
      </w:r>
      <w:r>
        <w:rPr>
          <w:vertAlign w:val="superscript"/>
        </w:rP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rPr>
          <w:vertAlign w:val="superscript"/>
        </w:rPr>
        <w:t xml:space="preserve">13</w:t>
      </w:r>
      <w:r>
        <w:t xml:space="preserve">, we divide the Aurignacian into four phases based on material culture changes; Proto, Early, Evolved, and Late Aurignacian</w:t>
      </w:r>
      <w:r>
        <w:rPr>
          <w:vertAlign w:val="superscript"/>
        </w:rP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 w:name="tbl-aur-table"/>
          <w:p>
            <w:pPr>
              <w:jc w:val="center"/>
            </w:pPr>
            <w:pPr>
              <w:jc w:val="start"/>
              <w:spacing w:before="200"/>
              <w:pStyle w:val="ImageCaption"/>
            </w:pPr>
            <w:r>
              <w:t xml:space="preserve">Table 1: Summary of chronological, cultural and environmental characteristics of Aurignacian periods</w:t>
            </w:r>
            <w:r>
              <w:rPr>
                <w:vertAlign w:val="superscript"/>
              </w:rPr>
              <w:t xml:space="preserve">11–13,15</w:t>
            </w:r>
          </w:p>
          <w:tbl>
            <w:tblPr>
              <w:tblStyle w:val="Table"/>
              <w:tblW w:type="pct" w:w="5000"/>
              <w:tblLook w:firstRow="1" w:lastRow="0" w:firstColumn="0" w:lastColumn="0" w:noHBand="0" w:noVBand="0" w:val="0020"/>
              <w:jc w:val="start"/>
              <w:tblLayout w:type="fixed"/>
            </w:tblPr>
            <w:tblGrid>
              <w:gridCol w:w="1005"/>
              <w:gridCol w:w="683"/>
              <w:gridCol w:w="4221"/>
              <w:gridCol w:w="201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bookmarkEnd w:id="22"/>
          <w:p/>
        </w:tc>
      </w:tr>
    </w:tbl>
    <w:p>
      <w:pPr>
        <w:pStyle w:val="BodyText"/>
      </w:pPr>
      <w:r>
        <w:t xml:space="preserve">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3"/>
    <w:bookmarkStart w:id="28"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 xml:space="preserve">10</w:t>
      </w:r>
      <w:r>
        <w:t xml:space="preserve">. The data set consists of 531 objects found at 65 sites in 13 countries, and records 55 geometric sign types. We excluded signs classified by</w:t>
      </w:r>
      <w:r>
        <w:rPr>
          <w:vertAlign w:val="superscript"/>
        </w:rP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fig-site-map"/>
          <w:p>
            <w:pPr>
              <w:pStyle w:val="Compact"/>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bookmarkEnd w:id="28"/>
    <w:bookmarkStart w:id="44" w:name="results"/>
    <w:p>
      <w:pPr>
        <w:pStyle w:val="Heading1"/>
      </w:pPr>
      <w:r>
        <w:t xml:space="preserve">Results</w:t>
      </w:r>
    </w:p>
    <w:bookmarkStart w:id="41"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2" w:name="fig-seriation"/>
          <w:p>
            <w:pPr>
              <w:pStyle w:val="Compact"/>
              <w:jc w:val="center"/>
            </w:pPr>
            <w:r>
              <w:drawing>
                <wp:inline>
                  <wp:extent cx="5943600" cy="4114799"/>
                  <wp:effectExtent b="0" l="0" r="0" t="0"/>
                  <wp:docPr descr="" title="" id="30" name="Picture"/>
                  <a:graphic>
                    <a:graphicData uri="http://schemas.openxmlformats.org/drawingml/2006/picture">
                      <pic:pic>
                        <pic:nvPicPr>
                          <pic:cNvPr descr="paper_files/figure-docx/fig-seriation-1.png" id="31" name="Picture"/>
                          <pic:cNvPicPr>
                            <a:picLocks noChangeArrowheads="1" noChangeAspect="1"/>
                          </pic:cNvPicPr>
                        </pic:nvPicPr>
                        <pic:blipFill>
                          <a:blip r:embed="rId29"/>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2"/>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6" w:name="fig-neighbor-net"/>
          <w:p>
            <w:pPr>
              <w:pStyle w:val="Compact"/>
              <w:jc w:val="center"/>
            </w:pPr>
            <w:r>
              <w:drawing>
                <wp:inline>
                  <wp:extent cx="5943600" cy="4086225"/>
                  <wp:effectExtent b="0" l="0" r="0" t="0"/>
                  <wp:docPr descr="" title="" id="34" name="Picture"/>
                  <a:graphic>
                    <a:graphicData uri="http://schemas.openxmlformats.org/drawingml/2006/picture">
                      <pic:pic>
                        <pic:nvPicPr>
                          <pic:cNvPr descr="paper_files/figure-docx/fig-neighbor-net-1.png" id="35" name="Picture"/>
                          <pic:cNvPicPr>
                            <a:picLocks noChangeArrowheads="1" noChangeAspect="1"/>
                          </pic:cNvPicPr>
                        </pic:nvPicPr>
                        <pic:blipFill>
                          <a:blip r:embed="rId33"/>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6"/>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0" w:name="fig-group-map"/>
          <w:p>
            <w:pPr>
              <w:pStyle w:val="Compact"/>
              <w:jc w:val="center"/>
            </w:pPr>
            <w:r>
              <w:drawing>
                <wp:inline>
                  <wp:extent cx="5943600" cy="4754880"/>
                  <wp:effectExtent b="0" l="0" r="0" t="0"/>
                  <wp:docPr descr="" title="" id="38" name="Picture"/>
                  <a:graphic>
                    <a:graphicData uri="http://schemas.openxmlformats.org/drawingml/2006/picture">
                      <pic:pic>
                        <pic:nvPicPr>
                          <pic:cNvPr descr="paper_files/figure-docx/fig-group-map-1.png" id="39" name="Picture"/>
                          <pic:cNvPicPr>
                            <a:picLocks noChangeArrowheads="1" noChangeAspect="1"/>
                          </pic:cNvPicPr>
                        </pic:nvPicPr>
                        <pic:blipFill>
                          <a:blip r:embed="rId3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0"/>
        </w:tc>
      </w:tr>
    </w:tbl>
    <w:p>
      <w:pPr>
        <w:pStyle w:val="BodyText"/>
      </w:pPr>
      <w:r>
        <w:t xml:space="preserve">While the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p>
    <w:bookmarkEnd w:id="41"/>
    <w:bookmarkStart w:id="43"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2" w:name="tbl-strength-table"/>
          <w:p>
            <w:pPr>
              <w:jc w:val="center"/>
            </w:pPr>
            <w:pPr>
              <w:jc w:val="start"/>
              <w:spacing w:before="200"/>
              <w:pStyle w:val="ImageCaption"/>
            </w:pPr>
            <w:r>
              <w:t xml:space="preserve">Table 2: Table of the results per phase for the perMANOVA</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bookmarkEnd w:id="42"/>
          <w:p/>
        </w:tc>
      </w:tr>
    </w:tbl>
    <w:p>
      <w:pPr>
        <w:pStyle w:val="BodyText"/>
      </w:pPr>
      <w:r>
        <w:t xml:space="preserve">The perMANOVA R</w:t>
      </w:r>
      <w:r>
        <w:rPr>
          <w:vertAlign w:val="superscript"/>
        </w:rPr>
        <w:t xml:space="preserve">2</w:t>
      </w:r>
      <w:r>
        <w:t xml:space="preserve"> </w:t>
      </w:r>
      <w:r>
        <w:t xml:space="preserve">statistics presented in</w:t>
      </w:r>
      <w:r>
        <w:t xml:space="preserve"> </w:t>
      </w:r>
      <w:hyperlink w:anchor="tbl-strength-table">
        <w:r>
          <w:rPr>
            <w:rStyle w:val="Hyperlink"/>
          </w:rPr>
          <w:t xml:space="preserve">Table 2</w:t>
        </w:r>
      </w:hyperlink>
      <w:r>
        <w:t xml:space="preserve"> </w:t>
      </w:r>
      <w:r>
        <w:t xml:space="preserve">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3"/>
    <w:bookmarkEnd w:id="44"/>
    <w:bookmarkStart w:id="51" w:name="discussion"/>
    <w:p>
      <w:pPr>
        <w:pStyle w:val="Heading1"/>
      </w:pPr>
      <w:r>
        <w:t xml:space="preserve">Discussion</w:t>
      </w:r>
    </w:p>
    <w:bookmarkStart w:id="49" w:name="X7fb1afd942e20bcec507a1692d511b8eabde5d4"/>
    <w:p>
      <w:pPr>
        <w:pStyle w:val="Heading2"/>
      </w:pPr>
      <w:r>
        <w:t xml:space="preserve">Group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 xml:space="preserve">16–23</w:t>
      </w:r>
      <w:r>
        <w:t xml:space="preserve">. Studies have established how variation in ornamentation and other forms of material culture can be used to communicate information about the numbers and types of social roles and statuses within groups</w:t>
      </w:r>
      <w:r>
        <w:rPr>
          <w:vertAlign w:val="superscript"/>
        </w:rPr>
        <w:t xml:space="preserve">4,23–34</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rPr>
          <w:vertAlign w:val="superscript"/>
        </w:rPr>
        <w:t xml:space="preserve">21,22,35–37</w:t>
      </w:r>
      <w:r>
        <w:t xml:space="preserve">. Non-utilitarian mobility establishes regional social networks which facilitate the spread of information and the survival of hunter-gatherers in uncertain environments</w:t>
      </w:r>
      <w:r>
        <w:rPr>
          <w:vertAlign w:val="superscript"/>
        </w:rPr>
        <w:t xml:space="preserve">38–42</w:t>
      </w:r>
      <w:r>
        <w:t xml:space="preserve">. The exchange and production of decorative items, such as objects with geometric signs, has been associated with non-utilitarian mobility and recognized as an indicator of social contact</w:t>
      </w:r>
      <w:r>
        <w:rPr>
          <w:vertAlign w:val="superscript"/>
        </w:rPr>
        <w:t xml:space="preserve">38,43–46</w:t>
      </w:r>
      <w:r>
        <w:t xml:space="preserve">. This non-utilitarian mobility can be divided into shorter-term information exchange and longer-term residential movement.</w:t>
      </w:r>
    </w:p>
    <w:p>
      <w:pPr>
        <w:pStyle w:val="BodyText"/>
      </w:pPr>
      <w:r>
        <w:t xml:space="preserve">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rPr>
          <w:vertAlign w:val="superscript"/>
        </w:rPr>
        <w:t xml:space="preserve">47</w:t>
      </w:r>
      <w:r>
        <w:t xml:space="preserve">.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 xml:space="preserve">47</w:t>
      </w:r>
      <w:r>
        <w:t xml:space="preserve">, including, in some cases, decorative objects</w:t>
      </w:r>
      <w:r>
        <w:rPr>
          <w:vertAlign w:val="superscript"/>
        </w:rPr>
        <w:t xml:space="preserve">43</w:t>
      </w:r>
      <w:r>
        <w:t xml:space="preserve">. Previous studies have also identified evidence of aggregation/dispersion patterns among the early modern humans of the Upper Paleolithic</w:t>
      </w:r>
      <w:r>
        <w:rPr>
          <w:vertAlign w:val="superscript"/>
        </w:rPr>
        <w:t xml:space="preserve">2,48,49,49–54</w:t>
      </w:r>
      <w:r>
        <w:t xml:space="preserve">.</w:t>
      </w:r>
    </w:p>
    <w:p>
      <w:pPr>
        <w:pStyle w:val="BodyText"/>
      </w:pPr>
      <w:r>
        <w:t xml:space="preserve">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rPr>
          <w:vertAlign w:val="superscript"/>
        </w:rPr>
        <w:t xml:space="preserve">55</w:t>
      </w:r>
      <w:r>
        <w:t xml:space="preserve"> </w:t>
      </w:r>
      <w:r>
        <w:t xml:space="preserve">for a given sample size against the actual diversity index per site</w:t>
      </w:r>
      <w:r>
        <w:rPr>
          <w:vertAlign w:val="superscript"/>
        </w:rPr>
        <w:t xml:space="preserve">56</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 w:name="fig-div-plot"/>
          <w:p>
            <w:pPr>
              <w:pStyle w:val="Compact"/>
              <w:jc w:val="center"/>
            </w:pPr>
            <w:r>
              <w:drawing>
                <wp:inline>
                  <wp:extent cx="5943600" cy="4160520"/>
                  <wp:effectExtent b="0" l="0" r="0" t="0"/>
                  <wp:docPr descr="" title="" id="46" name="Picture"/>
                  <a:graphic>
                    <a:graphicData uri="http://schemas.openxmlformats.org/drawingml/2006/picture">
                      <pic:pic>
                        <pic:nvPicPr>
                          <pic:cNvPr descr="paper_files/figure-docx/fig-div-plot-1.png" id="47" name="Picture"/>
                          <pic:cNvPicPr>
                            <a:picLocks noChangeArrowheads="1" noChangeAspect="1"/>
                          </pic:cNvPicPr>
                        </pic:nvPicPr>
                        <pic:blipFill>
                          <a:blip r:embed="rId45"/>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 The lower red line is the lower 95% confidence interval, if a site is near or below that line, it has a much lower diversity of signs than expected under the null model.</w:t>
            </w:r>
          </w:p>
          <w:bookmarkEnd w:id="48"/>
        </w:tc>
      </w:tr>
    </w:tbl>
    <w:bookmarkEnd w:id="49"/>
    <w:bookmarkStart w:id="50"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3</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 xml:space="preserve">57</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 xml:space="preserve">58–66</w:t>
      </w:r>
      <w:r>
        <w:t xml:space="preserve">.</w:t>
      </w:r>
    </w:p>
    <w:p>
      <w:pPr>
        <w:pStyle w:val="BodyText"/>
      </w:pPr>
      <w:r>
        <w:t xml:space="preserve">Our results are consistent with</w:t>
      </w:r>
      <w:r>
        <w:rPr>
          <w:vertAlign w:val="superscript"/>
        </w:rPr>
        <w:t xml:space="preserve">13</w:t>
      </w:r>
      <w:r>
        <w:t xml:space="preserve"> </w:t>
      </w:r>
      <w:r>
        <w:t xml:space="preserve">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 xml:space="preserve">57</w:t>
      </w:r>
      <w:r>
        <w:t xml:space="preserve"> </w:t>
      </w:r>
      <w:r>
        <w:t xml:space="preserve">also finds an increase in expansion marking the beginning of the Evolved Aurignacian. This geographic expansion may explain our results, where we find weaker, more dispersed connections in the Evolved Aurignacian.</w:t>
      </w:r>
    </w:p>
    <w:p>
      <w:pPr>
        <w:pStyle w:val="BodyText"/>
      </w:pPr>
      <w:r>
        <w:t xml:space="preserve">Our results support a general theory of geometric signs as a form of cultural identification and communication during the Palaeolithic, as proposed by previous work</w:t>
      </w:r>
      <w:r>
        <w:rPr>
          <w:vertAlign w:val="superscript"/>
        </w:rPr>
        <w:t xml:space="preserve">3</w:t>
      </w:r>
      <w:r>
        <w:t xml:space="preserve">. However, our results do not include geographically distinct cultural groups, and so our findings contrast with previous work such as</w:t>
      </w:r>
      <w:r>
        <w:rPr>
          <w:vertAlign w:val="superscript"/>
        </w:rPr>
        <w:t xml:space="preserve">6</w:t>
      </w:r>
      <w:r>
        <w:t xml:space="preserve"> </w:t>
      </w:r>
      <w:r>
        <w:t xml:space="preserve">and</w:t>
      </w:r>
      <w:r>
        <w:rPr>
          <w:vertAlign w:val="superscript"/>
        </w:rPr>
        <w:t xml:space="preserve">3</w:t>
      </w:r>
      <w:r>
        <w:t xml:space="preserve"> </w:t>
      </w:r>
      <w:r>
        <w:t xml:space="preserve">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w:t>
      </w:r>
      <w:r>
        <w:rPr>
          <w:vertAlign w:val="superscript"/>
        </w:rPr>
        <w:t xml:space="preserve">3</w:t>
      </w:r>
      <w:r>
        <w:t xml:space="preserve">. We might hypothesize that the distribution found in the Evolved Aurignacian</w:t>
      </w:r>
      <w:r>
        <w:t xml:space="preserve"> </w:t>
      </w:r>
      <w:hyperlink w:anchor="fig-group-map">
        <w:r>
          <w:rPr>
            <w:rStyle w:val="Hyperlink"/>
          </w:rPr>
          <w:t xml:space="preserve">Figure 4</w:t>
        </w:r>
      </w:hyperlink>
      <w:r>
        <w:t xml:space="preserve"> </w:t>
      </w:r>
      <w:r>
        <w:t xml:space="preserve">evolved into the clusters proposed by</w:t>
      </w:r>
      <w:r>
        <w:rPr>
          <w:vertAlign w:val="superscript"/>
        </w:rPr>
        <w:t xml:space="preserve">3</w:t>
      </w:r>
      <w:r>
        <w:t xml:space="preserve"> </w:t>
      </w:r>
      <w:r>
        <w:t xml:space="preserve">for the Gravettian period.</w:t>
      </w:r>
    </w:p>
    <w:p>
      <w:pPr>
        <w:pStyle w:val="BodyText"/>
      </w:pPr>
      <w:r>
        <w:t xml:space="preserve">That said, our results also contrast with</w:t>
      </w:r>
      <w:r>
        <w:rPr>
          <w:vertAlign w:val="superscript"/>
        </w:rPr>
        <w:t xml:space="preserve">6</w:t>
      </w:r>
      <w:r>
        <w:t xml:space="preserve">, who found nine ethnically structured groups using evidence from the Aurignacian period. One possible explanation for this is that the geometric signs studied here encode different kinds of group information compared to the personal ornament objects studied by</w:t>
      </w:r>
      <w:r>
        <w:rPr>
          <w:vertAlign w:val="superscript"/>
        </w:rPr>
        <w:t xml:space="preserve">6</w:t>
      </w:r>
      <w:r>
        <w:t xml:space="preserve">. On one hand, we hypothesize that geometric signs are not a useful proxy for detecting geographically distinct cultural groups in the Palaeolithic, compared to personal ornaments. On the other hand, the data used by</w:t>
      </w:r>
      <w:r>
        <w:rPr>
          <w:vertAlign w:val="superscript"/>
        </w:rPr>
        <w:t xml:space="preserve">6</w:t>
      </w:r>
      <w:r>
        <w:t xml:space="preserve"> </w:t>
      </w:r>
      <w:r>
        <w:t xml:space="preserve">was also analyzed by</w:t>
      </w:r>
      <w:r>
        <w:rPr>
          <w:vertAlign w:val="superscript"/>
        </w:rPr>
        <w:t xml:space="preserve">67</w:t>
      </w:r>
      <w:r>
        <w:t xml:space="preserve">, who used Approximate Bayesian Computation to simulate and compare Aurignacian personal ornament distribution as a result of structured ethnic identity [e.g. ]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w:t>
      </w:r>
      <w:r>
        <w:rPr>
          <w:vertAlign w:val="superscript"/>
        </w:rPr>
        <w:t xml:space="preserve">67</w:t>
      </w:r>
      <w:r>
        <w:t xml:space="preserve"> </w:t>
      </w:r>
      <w:r>
        <w:t xml:space="preserve">complicate claims by</w:t>
      </w:r>
      <w:r>
        <w:rPr>
          <w:vertAlign w:val="superscript"/>
        </w:rPr>
        <w:t xml:space="preserve">6</w:t>
      </w:r>
      <w:r>
        <w:t xml:space="preserve"> </w:t>
      </w:r>
      <w:r>
        <w:t xml:space="preserve">for geographically distinct cultural groups in the Aurignacian, and validate our findings.</w:t>
      </w:r>
    </w:p>
    <w:p>
      <w:pPr>
        <w:pStyle w:val="BodyText"/>
      </w:pPr>
      <w:r>
        <w:t xml:space="preserve">While our results do not entirely support the findings of</w:t>
      </w:r>
      <w:r>
        <w:rPr>
          <w:vertAlign w:val="superscript"/>
        </w:rPr>
        <w:t xml:space="preserve">67</w:t>
      </w:r>
      <w:r>
        <w:t xml:space="preserve">, given that our Mantel tests did not find a statistically significant correlation between geographic distance and sign type similarity (</w:t>
      </w:r>
      <w:hyperlink w:anchor="tbl-mantel-table">
        <w:r>
          <w:rPr>
            <w:rStyle w:val="Hyperlink"/>
          </w:rPr>
          <w:t xml:space="preserve">Table 3</w:t>
        </w:r>
      </w:hyperlink>
      <w:r>
        <w:t xml:space="preserve">), cultural identity by-descent with modification seems a likely explanation for some of the patterns seen in our results.</w:t>
      </w:r>
    </w:p>
    <w:bookmarkEnd w:id="50"/>
    <w:bookmarkEnd w:id="51"/>
    <w:bookmarkStart w:id="52"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rPr>
          <w:vertAlign w:val="superscript"/>
        </w:rPr>
        <w:t xml:space="preserve">3,49,68–71</w:t>
      </w:r>
      <w:r>
        <w:t xml:space="preserve"> </w:t>
      </w:r>
      <w:r>
        <w:t xml:space="preserve">has used material culture analysis to reconstruct Upper Paleolithic social networks, which have been argued to be a driver of cultural and evolutionary change</w:t>
      </w:r>
      <w:r>
        <w:rPr>
          <w:vertAlign w:val="superscript"/>
        </w:rPr>
        <w:t xml:space="preserve">2,42,72–76</w:t>
      </w:r>
      <w:r>
        <w:t xml:space="preserve">.</w:t>
      </w:r>
      <w:r>
        <w:rPr>
          <w:vertAlign w:val="superscript"/>
        </w:rPr>
        <w:t xml:space="preserve">77</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rPr>
          <w:vertAlign w:val="superscript"/>
        </w:rPr>
        <w:t xml:space="preserve">78</w:t>
      </w:r>
      <w:r>
        <w:t xml:space="preserve"> </w:t>
      </w:r>
      <w:r>
        <w:t xml:space="preserve">by dividing the data up into smaller time periods. Additionally, by focusing on change over time, we are able to see social networks as fluid and dynamic, rather than static and bounded</w:t>
      </w:r>
      <w:r>
        <w:rPr>
          <w:vertAlign w:val="superscript"/>
        </w:rPr>
        <w:t xml:space="preserve">48</w:t>
      </w:r>
      <w:r>
        <w:t xml:space="preserve">.Our results do not support the conclusions drawn in</w:t>
      </w:r>
      <w:r>
        <w:rPr>
          <w:vertAlign w:val="superscript"/>
        </w:rPr>
        <w:t xml:space="preserve">6</w:t>
      </w:r>
      <w:r>
        <w:t xml:space="preserve"> </w:t>
      </w:r>
      <w:r>
        <w:t xml:space="preserve">, where Aurignacian artwork is found to be a symbolic marker of structured ethnic identity, but are supported by</w:t>
      </w:r>
      <w:r>
        <w:rPr>
          <w:vertAlign w:val="superscript"/>
        </w:rPr>
        <w:t xml:space="preserve">67</w:t>
      </w:r>
      <w:r>
        <w:t xml:space="preserve">, which utilizes the same data as</w:t>
      </w:r>
      <w:r>
        <w:rPr>
          <w:vertAlign w:val="superscript"/>
        </w:rPr>
        <w:t xml:space="preserve">6</w:t>
      </w:r>
      <w:r>
        <w:t xml:space="preserve"> </w:t>
      </w:r>
      <w:r>
        <w:t xml:space="preserve">to conclude that cultural identity by-descent with modification is a more likely explanation for the distribution of Aurigancian ornaments.</w:t>
      </w:r>
    </w:p>
    <w:p>
      <w:pPr>
        <w:pStyle w:val="BodyText"/>
      </w:pPr>
      <w:r>
        <w:t xml:space="preserve">One limitation is the potential ambiguity that arises with some of the sign types. While</w:t>
      </w:r>
      <w:r>
        <w:rPr>
          <w:vertAlign w:val="superscript"/>
        </w:rPr>
        <w:t xml:space="preserve">79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 xml:space="preserve">80</w:t>
      </w:r>
      <w:r>
        <w:t xml:space="preserve">, and additionally, greater quantities of included sign types serves to establish stronger connections</w:t>
      </w:r>
      <w:r>
        <w:rPr>
          <w:vertAlign w:val="superscript"/>
        </w:rPr>
        <w:t xml:space="preserve">78</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2"/>
    <w:bookmarkStart w:id="57" w:name="methods"/>
    <w:p>
      <w:pPr>
        <w:pStyle w:val="Heading1"/>
      </w:pPr>
      <w:r>
        <w:t xml:space="preserve">Methods</w:t>
      </w:r>
    </w:p>
    <w:p>
      <w:pPr>
        <w:pStyle w:val="FirstParagraph"/>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rPr>
          <w:vertAlign w:val="superscript"/>
        </w:rPr>
        <w:t xml:space="preserve">81</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rPr>
          <w:vertAlign w:val="superscript"/>
        </w:rPr>
        <w:t xml:space="preserve">82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83</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rPr>
          <w:vertAlign w:val="superscript"/>
        </w:rPr>
        <w:t xml:space="preserve">84</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rPr>
          <w:vertAlign w:val="superscript"/>
        </w:rPr>
        <w:t xml:space="preserve">80,85</w:t>
      </w:r>
      <w:r>
        <w:t xml:space="preserve">. This relationship can be investigated using the isolation-by-distance framework, which proposes that cultural difference can be primarily explained by geographic distance</w:t>
      </w:r>
      <w:r>
        <w:rPr>
          <w:vertAlign w:val="superscript"/>
        </w:rPr>
        <w:t xml:space="preserve">81</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3</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53" w:name="tbl-mantel-table"/>
          <w:p>
            <w:pPr>
              <w:jc w:val="center"/>
            </w:pPr>
            <w:pPr>
              <w:jc w:val="start"/>
              <w:spacing w:before="200"/>
              <w:pStyle w:val="ImageCaption"/>
            </w:pPr>
            <w:r>
              <w:t xml:space="preserve">Table 3: Table of the results per phase for the Mantel test between a Jaccard matrix of sign type diversity and a geographic distance matrix</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bookmarkEnd w:id="53"/>
          <w:p/>
        </w:tc>
      </w:tr>
    </w:tbl>
    <w:bookmarkStart w:id="54"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rPr>
          <w:vertAlign w:val="superscript"/>
        </w:rPr>
        <w:t xml:space="preserve">86</w:t>
      </w:r>
      <w:r>
        <w:t xml:space="preserve">. We used the Brower-Kile</w:t>
      </w:r>
      <w:r>
        <w:rPr>
          <w:vertAlign w:val="superscript"/>
        </w:rPr>
        <w:t xml:space="preserve">87</w:t>
      </w:r>
      <w:r>
        <w:t xml:space="preserve"> </w:t>
      </w:r>
      <w:r>
        <w:t xml:space="preserve">seriation algorithm from the seriation package</w:t>
      </w:r>
      <w:r>
        <w:rPr>
          <w:vertAlign w:val="superscript"/>
        </w:rPr>
        <w:t xml:space="preserve">88</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 xml:space="preserve">89</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rPr>
          <w:vertAlign w:val="superscript"/>
        </w:rPr>
        <w:t xml:space="preserve">90</w:t>
      </w:r>
      <w:r>
        <w:t xml:space="preserve">, a force-directed graph layout for uniform edge lengths, and network analysis was performed using the vegan</w:t>
      </w:r>
      <w:r>
        <w:rPr>
          <w:vertAlign w:val="superscript"/>
        </w:rPr>
        <w:t xml:space="preserve">83</w:t>
      </w:r>
      <w:r>
        <w:t xml:space="preserve">, statnet</w:t>
      </w:r>
      <w:r>
        <w:rPr>
          <w:vertAlign w:val="superscript"/>
        </w:rPr>
        <w:t xml:space="preserve">91</w:t>
      </w:r>
      <w:r>
        <w:t xml:space="preserve"> </w:t>
      </w:r>
      <w:r>
        <w:t xml:space="preserve">and igraph</w:t>
      </w:r>
      <w:r>
        <w:rPr>
          <w:vertAlign w:val="superscript"/>
        </w:rPr>
        <w:t xml:space="preserve">92</w:t>
      </w:r>
      <w:r>
        <w:t xml:space="preserve"> </w:t>
      </w:r>
      <w:r>
        <w:t xml:space="preserve">packages.</w:t>
      </w:r>
    </w:p>
    <w:bookmarkEnd w:id="54"/>
    <w:bookmarkStart w:id="55"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rPr>
          <w:vertAlign w:val="superscript"/>
        </w:rPr>
        <w:t xml:space="preserve">93,94</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 xml:space="preserve">83</w:t>
      </w:r>
      <w:r>
        <w:t xml:space="preserve"> </w:t>
      </w:r>
      <w:r>
        <w:t xml:space="preserve">and igraph</w:t>
      </w:r>
      <w:r>
        <w:rPr>
          <w:vertAlign w:val="superscript"/>
        </w:rPr>
        <w:t xml:space="preserve">92</w:t>
      </w:r>
      <w:r>
        <w:t xml:space="preserve"> </w:t>
      </w:r>
      <w:r>
        <w:t xml:space="preserve">packages.</w:t>
      </w:r>
    </w:p>
    <w:bookmarkEnd w:id="55"/>
    <w:bookmarkStart w:id="56" w:name="mantel-tests"/>
    <w:p>
      <w:pPr>
        <w:pStyle w:val="Heading2"/>
      </w:pPr>
      <w:r>
        <w:t xml:space="preserve">Mantel tests</w:t>
      </w:r>
    </w:p>
    <w:p>
      <w:pPr>
        <w:pStyle w:val="FirstParagraph"/>
      </w:pPr>
      <w:r>
        <w:t xml:space="preserve">The test seeks to determine the level of correspondence between the matrices through permutational evaluation of the null distribution</w:t>
      </w:r>
      <w:r>
        <w:rPr>
          <w:vertAlign w:val="superscript"/>
        </w:rPr>
        <w:t xml:space="preserve">82</w:t>
      </w:r>
      <w:r>
        <w:t xml:space="preserve"> </w:t>
      </w:r>
      <w:r>
        <w:t xml:space="preserve">(here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83</w:t>
      </w:r>
      <w:r>
        <w:t xml:space="preserve">.</w:t>
      </w:r>
    </w:p>
    <w:bookmarkEnd w:id="56"/>
    <w:bookmarkEnd w:id="57"/>
    <w:bookmarkStart w:id="228" w:name="references"/>
    <w:p>
      <w:pPr>
        <w:pStyle w:val="Heading1"/>
      </w:pPr>
      <w:r>
        <w:t xml:space="preserve">References</w:t>
      </w:r>
    </w:p>
    <w:bookmarkStart w:id="227" w:name="refs"/>
    <w:bookmarkStart w:id="59" w:name="ref-Boyd_Silk_2020"/>
    <w:p>
      <w:pPr>
        <w:pStyle w:val="Bibliography"/>
      </w:pPr>
      <w:r>
        <w:t xml:space="preserve">1.</w:t>
      </w:r>
      <w:r>
        <w:t xml:space="preserve"> </w:t>
      </w:r>
      <w:r>
        <w:t xml:space="preserve">	</w:t>
      </w:r>
      <w:r>
        <w:t xml:space="preserve">Boyd, R. &amp; Silk, J. B.</w:t>
      </w:r>
      <w:r>
        <w:t xml:space="preserve"> </w:t>
      </w:r>
      <w:hyperlink r:id="rId58">
        <w:r>
          <w:rPr>
            <w:rStyle w:val="Hyperlink"/>
            <w:iCs/>
            <w:i/>
          </w:rPr>
          <w:t xml:space="preserve">How Humans Evolved</w:t>
        </w:r>
      </w:hyperlink>
      <w:r>
        <w:t xml:space="preserve">. (W.W. Norton, 2020).</w:t>
      </w:r>
    </w:p>
    <w:bookmarkEnd w:id="59"/>
    <w:bookmarkStart w:id="61" w:name="ref-dErrico_Baker_Rigaud_2025"/>
    <w:p>
      <w:pPr>
        <w:pStyle w:val="Bibliography"/>
      </w:pPr>
      <w:r>
        <w:t xml:space="preserve">2.</w:t>
      </w:r>
      <w:r>
        <w:t xml:space="preserve"> </w:t>
      </w:r>
      <w:r>
        <w:t xml:space="preserve">	</w:t>
      </w:r>
      <w:r>
        <w:t xml:space="preserve">d’Errico, F.</w:t>
      </w:r>
      <w:r>
        <w:t xml:space="preserve"> </w:t>
      </w:r>
      <w:r>
        <w:rPr>
          <w:iCs/>
          <w:i/>
        </w:rPr>
        <w:t xml:space="preserve">et al.</w:t>
      </w:r>
      <w:r>
        <w:t xml:space="preserve"> </w:t>
      </w:r>
      <w:hyperlink r:id="rId60">
        <w:r>
          <w:rPr>
            <w:rStyle w:val="Hyperlink"/>
          </w:rPr>
          <w:t xml:space="preserve">Multivariate analyses of aurignacian and gravettian personal ornaments support cultural continuity in the early upper palaeolithic</w:t>
        </w:r>
      </w:hyperlink>
      <w:r>
        <w:t xml:space="preserve">.</w:t>
      </w:r>
      <w:r>
        <w:t xml:space="preserve"> </w:t>
      </w:r>
      <w:r>
        <w:rPr>
          <w:iCs/>
          <w:i/>
        </w:rPr>
        <w:t xml:space="preserve">PLOS ONE</w:t>
      </w:r>
      <w:r>
        <w:t xml:space="preserve"> </w:t>
      </w:r>
      <w:r>
        <w:rPr>
          <w:bCs/>
          <w:b/>
        </w:rPr>
        <w:t xml:space="preserve">20</w:t>
      </w:r>
      <w:r>
        <w:t xml:space="preserve">, 1–24 (2025).</w:t>
      </w:r>
    </w:p>
    <w:bookmarkEnd w:id="61"/>
    <w:bookmarkStart w:id="62" w:name="ref-baker2024evidence"/>
    <w:p>
      <w:pPr>
        <w:pStyle w:val="Bibliography"/>
      </w:pPr>
      <w:r>
        <w:t xml:space="preserve">3.</w:t>
      </w:r>
      <w:r>
        <w:t xml:space="preserve"> </w:t>
      </w:r>
      <w:r>
        <w:t xml:space="preserve">	</w:t>
      </w:r>
      <w:r>
        <w:t xml:space="preserve">Baker, J., Rigaud, S., Pereira, D., Courtenay, L. A. &amp; d’Errico, F. Evidence from personal ornaments suggest nine distinct cultural groups between 34,000 and 24,000 years ago in europe.</w:t>
      </w:r>
      <w:r>
        <w:t xml:space="preserve"> </w:t>
      </w:r>
      <w:r>
        <w:rPr>
          <w:iCs/>
          <w:i/>
        </w:rPr>
        <w:t xml:space="preserve">Nature Human Behaviour</w:t>
      </w:r>
      <w:r>
        <w:t xml:space="preserve"> </w:t>
      </w:r>
      <w:r>
        <w:rPr>
          <w:bCs/>
          <w:b/>
        </w:rPr>
        <w:t xml:space="preserve">8</w:t>
      </w:r>
      <w:r>
        <w:t xml:space="preserve">, 431–444 (2024).</w:t>
      </w:r>
    </w:p>
    <w:bookmarkEnd w:id="62"/>
    <w:bookmarkStart w:id="64" w:name="ref-Sauvet_2018"/>
    <w:p>
      <w:pPr>
        <w:pStyle w:val="Bibliography"/>
      </w:pPr>
      <w:r>
        <w:t xml:space="preserve">4.</w:t>
      </w:r>
      <w:r>
        <w:t xml:space="preserve"> </w:t>
      </w:r>
      <w:r>
        <w:t xml:space="preserve">	</w:t>
      </w:r>
      <w:r>
        <w:t xml:space="preserve">Sauvet, G.</w:t>
      </w:r>
      <w:r>
        <w:t xml:space="preserve"> </w:t>
      </w:r>
      <w:r>
        <w:rPr>
          <w:iCs/>
          <w:i/>
        </w:rPr>
        <w:t xml:space="preserve">et al.</w:t>
      </w:r>
      <w:r>
        <w:t xml:space="preserve"> </w:t>
      </w:r>
      <w:hyperlink r:id="rId63">
        <w:r>
          <w:rPr>
            <w:rStyle w:val="Hyperlink"/>
          </w:rPr>
          <w:t xml:space="preserve">The function of graphic signs in prehistoric societies: The case of cantabrian quadrilateral signs</w:t>
        </w:r>
      </w:hyperlink>
      <w:r>
        <w:t xml:space="preserve">.</w:t>
      </w:r>
      <w:r>
        <w:t xml:space="preserve"> </w:t>
      </w:r>
      <w:r>
        <w:rPr>
          <w:iCs/>
          <w:i/>
        </w:rPr>
        <w:t xml:space="preserve">Quaternary International</w:t>
      </w:r>
      <w:r>
        <w:t xml:space="preserve"> </w:t>
      </w:r>
      <w:r>
        <w:rPr>
          <w:bCs/>
          <w:b/>
        </w:rPr>
        <w:t xml:space="preserve">491</w:t>
      </w:r>
      <w:r>
        <w:t xml:space="preserve">, 99–109 (2018).</w:t>
      </w:r>
    </w:p>
    <w:bookmarkEnd w:id="64"/>
    <w:bookmarkStart w:id="66" w:name="ref-Kuhn_Stiner_2007"/>
    <w:p>
      <w:pPr>
        <w:pStyle w:val="Bibliography"/>
      </w:pPr>
      <w:r>
        <w:t xml:space="preserve">5.</w:t>
      </w:r>
      <w:r>
        <w:t xml:space="preserve"> </w:t>
      </w:r>
      <w:r>
        <w:t xml:space="preserve">	</w:t>
      </w:r>
      <w:r>
        <w:t xml:space="preserve">Kuhn, S. L. &amp; Stiner, M. C.</w:t>
      </w:r>
      <w:r>
        <w:t xml:space="preserve"> </w:t>
      </w:r>
      <w:hyperlink r:id="rId65">
        <w:r>
          <w:rPr>
            <w:rStyle w:val="Hyperlink"/>
          </w:rPr>
          <w:t xml:space="preserve">Paleolithic ornaments: Implications for cognition, demography and identity</w:t>
        </w:r>
      </w:hyperlink>
      <w:r>
        <w:t xml:space="preserve">.</w:t>
      </w:r>
      <w:r>
        <w:t xml:space="preserve"> </w:t>
      </w:r>
      <w:r>
        <w:rPr>
          <w:iCs/>
          <w:i/>
        </w:rPr>
        <w:t xml:space="preserve">Diogenes</w:t>
      </w:r>
      <w:r>
        <w:t xml:space="preserve"> </w:t>
      </w:r>
      <w:r>
        <w:rPr>
          <w:bCs/>
          <w:b/>
        </w:rPr>
        <w:t xml:space="preserve">54</w:t>
      </w:r>
      <w:r>
        <w:t xml:space="preserve">, 40–48 (2007).</w:t>
      </w:r>
    </w:p>
    <w:bookmarkEnd w:id="66"/>
    <w:bookmarkStart w:id="68" w:name="ref-Vanhaeren_d"/>
    <w:p>
      <w:pPr>
        <w:pStyle w:val="Bibliography"/>
      </w:pPr>
      <w:r>
        <w:t xml:space="preserve">6.</w:t>
      </w:r>
      <w:r>
        <w:t xml:space="preserve"> </w:t>
      </w:r>
      <w:r>
        <w:t xml:space="preserve">	</w:t>
      </w:r>
      <w:r>
        <w:t xml:space="preserve">Vanhaeren, M. &amp; d’Errico, F.</w:t>
      </w:r>
      <w:r>
        <w:t xml:space="preserve"> </w:t>
      </w:r>
      <w:hyperlink r:id="rId67">
        <w:r>
          <w:rPr>
            <w:rStyle w:val="Hyperlink"/>
          </w:rPr>
          <w:t xml:space="preserve">Aurignacian ethno-linguistic geography of europe revealed by personal ornaments</w:t>
        </w:r>
      </w:hyperlink>
      <w:r>
        <w:t xml:space="preserve">.</w:t>
      </w:r>
      <w:r>
        <w:t xml:space="preserve"> </w:t>
      </w:r>
      <w:r>
        <w:rPr>
          <w:iCs/>
          <w:i/>
        </w:rPr>
        <w:t xml:space="preserve">Journal of Archaeological Science</w:t>
      </w:r>
      <w:r>
        <w:t xml:space="preserve"> </w:t>
      </w:r>
      <w:r>
        <w:rPr>
          <w:bCs/>
          <w:b/>
        </w:rPr>
        <w:t xml:space="preserve">33</w:t>
      </w:r>
      <w:r>
        <w:t xml:space="preserve">, 1105–1128 (2006).</w:t>
      </w:r>
    </w:p>
    <w:bookmarkEnd w:id="68"/>
    <w:bookmarkStart w:id="70" w:name="ref-Fuentes_Lucas_Robert_2019"/>
    <w:p>
      <w:pPr>
        <w:pStyle w:val="Bibliography"/>
      </w:pPr>
      <w:r>
        <w:t xml:space="preserve">7.</w:t>
      </w:r>
      <w:r>
        <w:t xml:space="preserve"> </w:t>
      </w:r>
      <w:r>
        <w:t xml:space="preserve">	</w:t>
      </w:r>
      <w:r>
        <w:t xml:space="preserve">Fuentes, O., Lucas, C. &amp; Robert, E.</w:t>
      </w:r>
      <w:r>
        <w:t xml:space="preserve"> </w:t>
      </w:r>
      <w:hyperlink r:id="rId69">
        <w:r>
          <w:rPr>
            <w:rStyle w:val="Hyperlink"/>
          </w:rPr>
          <w:t xml:space="preserve">An approach to palaeolithic networks: The question of symbolic territories and their interpretation through magdalenian art</w:t>
        </w:r>
      </w:hyperlink>
      <w:r>
        <w:t xml:space="preserve">.</w:t>
      </w:r>
      <w:r>
        <w:t xml:space="preserve"> </w:t>
      </w:r>
      <w:r>
        <w:rPr>
          <w:iCs/>
          <w:i/>
        </w:rPr>
        <w:t xml:space="preserve">Quaternary International</w:t>
      </w:r>
      <w:r>
        <w:t xml:space="preserve"> </w:t>
      </w:r>
      <w:r>
        <w:rPr>
          <w:bCs/>
          <w:b/>
        </w:rPr>
        <w:t xml:space="preserve">503</w:t>
      </w:r>
      <w:r>
        <w:t xml:space="preserve">, 233–247 (2019).</w:t>
      </w:r>
    </w:p>
    <w:bookmarkEnd w:id="70"/>
    <w:bookmarkStart w:id="72" w:name="ref-Tejero_Grimaldi_2015"/>
    <w:p>
      <w:pPr>
        <w:pStyle w:val="Bibliography"/>
      </w:pPr>
      <w:r>
        <w:t xml:space="preserve">8.</w:t>
      </w:r>
      <w:r>
        <w:t xml:space="preserve"> </w:t>
      </w:r>
      <w:r>
        <w:t xml:space="preserve">	</w:t>
      </w:r>
      <w:r>
        <w:t xml:space="preserve">Tejero, J.-M. &amp; Grimaldi, S.</w:t>
      </w:r>
      <w:r>
        <w:t xml:space="preserve"> </w:t>
      </w:r>
      <w:hyperlink r:id="rId71">
        <w:r>
          <w:rPr>
            <w:rStyle w:val="Hyperlink"/>
          </w:rPr>
          <w:t xml:space="preserve">Assessing bone and antler exploitation at riparo mochi (balzi rossi, italy): Implications for the characterization of the aurignacian in south-western europe</w:t>
        </w:r>
      </w:hyperlink>
      <w:r>
        <w:t xml:space="preserve">.</w:t>
      </w:r>
      <w:r>
        <w:t xml:space="preserve"> </w:t>
      </w:r>
      <w:r>
        <w:rPr>
          <w:iCs/>
          <w:i/>
        </w:rPr>
        <w:t xml:space="preserve">Journal of Archaeological Science</w:t>
      </w:r>
      <w:r>
        <w:t xml:space="preserve"> </w:t>
      </w:r>
      <w:r>
        <w:rPr>
          <w:bCs/>
          <w:b/>
        </w:rPr>
        <w:t xml:space="preserve">61</w:t>
      </w:r>
      <w:r>
        <w:t xml:space="preserve">, 59–77 (2015).</w:t>
      </w:r>
    </w:p>
    <w:bookmarkEnd w:id="72"/>
    <w:bookmarkStart w:id="74" w:name="ref-Tartar_2012"/>
    <w:p>
      <w:pPr>
        <w:pStyle w:val="Bibliography"/>
      </w:pPr>
      <w:r>
        <w:t xml:space="preserve">9.</w:t>
      </w:r>
      <w:r>
        <w:t xml:space="preserve"> </w:t>
      </w:r>
      <w:r>
        <w:t xml:space="preserve">	</w:t>
      </w:r>
      <w:r>
        <w:t xml:space="preserve">Tartar, E.</w:t>
      </w:r>
      <w:r>
        <w:t xml:space="preserve"> </w:t>
      </w:r>
      <w:hyperlink r:id="rId73">
        <w:r>
          <w:rPr>
            <w:rStyle w:val="Hyperlink"/>
          </w:rPr>
          <w:t xml:space="preserve">The recognition of a new type of bone tools in early aurignacian assemblages: Implications for understanding the appearance of osseous technology in europe</w:t>
        </w:r>
      </w:hyperlink>
      <w:r>
        <w:t xml:space="preserve">.</w:t>
      </w:r>
      <w:r>
        <w:t xml:space="preserve"> </w:t>
      </w:r>
      <w:r>
        <w:rPr>
          <w:iCs/>
          <w:i/>
        </w:rPr>
        <w:t xml:space="preserve">Journal of Archaeological Science</w:t>
      </w:r>
      <w:r>
        <w:t xml:space="preserve"> </w:t>
      </w:r>
      <w:r>
        <w:rPr>
          <w:bCs/>
          <w:b/>
        </w:rPr>
        <w:t xml:space="preserve">39</w:t>
      </w:r>
      <w:r>
        <w:t xml:space="preserve">, 2348–2360 (2012).</w:t>
      </w:r>
    </w:p>
    <w:bookmarkEnd w:id="74"/>
    <w:bookmarkStart w:id="76" w:name="ref-dutkiewicz2020"/>
    <w:p>
      <w:pPr>
        <w:pStyle w:val="Bibliography"/>
      </w:pPr>
      <w:r>
        <w:t xml:space="preserve">10.</w:t>
      </w:r>
      <w:r>
        <w:t xml:space="preserve"> </w:t>
      </w:r>
      <w:r>
        <w:t xml:space="preserve">	</w:t>
      </w:r>
      <w:r>
        <w:t xml:space="preserve">Dutkiewicz, E., Russo, G., Lee, S. &amp; Bentz, C.</w:t>
      </w:r>
      <w:r>
        <w:t xml:space="preserve"> </w:t>
      </w:r>
      <w:hyperlink r:id="rId75">
        <w:r>
          <w:rPr>
            <w:rStyle w:val="Hyperlink"/>
          </w:rPr>
          <w:t xml:space="preserve">SignBase, a collection of geometric signs on mobile objects in the paleolithic</w:t>
        </w:r>
      </w:hyperlink>
      <w:r>
        <w:t xml:space="preserve">.</w:t>
      </w:r>
      <w:r>
        <w:t xml:space="preserve"> </w:t>
      </w:r>
      <w:r>
        <w:rPr>
          <w:iCs/>
          <w:i/>
        </w:rPr>
        <w:t xml:space="preserve">Scientific Data</w:t>
      </w:r>
      <w:r>
        <w:t xml:space="preserve"> </w:t>
      </w:r>
      <w:r>
        <w:rPr>
          <w:bCs/>
          <w:b/>
        </w:rPr>
        <w:t xml:space="preserve">7</w:t>
      </w:r>
      <w:r>
        <w:t xml:space="preserve">, 364 (2020).</w:t>
      </w:r>
    </w:p>
    <w:bookmarkEnd w:id="76"/>
    <w:bookmarkStart w:id="78" w:name="ref-Chu_Richter_2020"/>
    <w:p>
      <w:pPr>
        <w:pStyle w:val="Bibliography"/>
      </w:pPr>
      <w:r>
        <w:t xml:space="preserve">11.</w:t>
      </w:r>
      <w:r>
        <w:t xml:space="preserve"> </w:t>
      </w:r>
      <w:r>
        <w:t xml:space="preserve">	</w:t>
      </w:r>
      <w:r>
        <w:t xml:space="preserve">Chu, W. &amp; Richter, J. Aurignacian cultural unit. in</w:t>
      </w:r>
      <w:r>
        <w:t xml:space="preserve"> </w:t>
      </w:r>
      <w:r>
        <w:rPr>
          <w:iCs/>
          <w:i/>
        </w:rPr>
        <w:t xml:space="preserve">Encyclopedia of global archaeology</w:t>
      </w:r>
      <w:r>
        <w:t xml:space="preserve"> </w:t>
      </w:r>
      <w:r>
        <w:t xml:space="preserve">1–10 (Springer International Publishing, Cham, 2020). doi:</w:t>
      </w:r>
      <w:hyperlink r:id="rId77">
        <w:r>
          <w:rPr>
            <w:rStyle w:val="Hyperlink"/>
          </w:rPr>
          <w:t xml:space="preserve">10.1007/978-3-319-51726-1_3441-1</w:t>
        </w:r>
      </w:hyperlink>
      <w:r>
        <w:t xml:space="preserve">.</w:t>
      </w:r>
    </w:p>
    <w:bookmarkEnd w:id="78"/>
    <w:bookmarkStart w:id="80" w:name="X68cdd7ba62fc5dd3e1e9b497937717305f7b9a0"/>
    <w:p>
      <w:pPr>
        <w:pStyle w:val="Bibliography"/>
      </w:pPr>
      <w:r>
        <w:t xml:space="preserve">12.</w:t>
      </w:r>
      <w:r>
        <w:t xml:space="preserve"> </w:t>
      </w:r>
      <w:r>
        <w:t xml:space="preserve">	</w:t>
      </w:r>
      <w:r>
        <w:t xml:space="preserve">Shao, Y.</w:t>
      </w:r>
      <w:r>
        <w:t xml:space="preserve"> </w:t>
      </w:r>
      <w:r>
        <w:rPr>
          <w:iCs/>
          <w:i/>
        </w:rPr>
        <w:t xml:space="preserve">et al.</w:t>
      </w:r>
      <w:r>
        <w:t xml:space="preserve"> </w:t>
      </w:r>
      <w:hyperlink r:id="rId79">
        <w:r>
          <w:rPr>
            <w:rStyle w:val="Hyperlink"/>
          </w:rPr>
          <w:t xml:space="preserve">Human-existence probability of the aurignacian techno-complex under extreme climate conditions</w:t>
        </w:r>
      </w:hyperlink>
      <w:r>
        <w:t xml:space="preserve">.</w:t>
      </w:r>
      <w:r>
        <w:t xml:space="preserve"> </w:t>
      </w:r>
      <w:r>
        <w:rPr>
          <w:iCs/>
          <w:i/>
        </w:rPr>
        <w:t xml:space="preserve">Quaternary Science Reviews</w:t>
      </w:r>
      <w:r>
        <w:t xml:space="preserve"> </w:t>
      </w:r>
      <w:r>
        <w:rPr>
          <w:bCs/>
          <w:b/>
        </w:rPr>
        <w:t xml:space="preserve">263</w:t>
      </w:r>
      <w:r>
        <w:t xml:space="preserve">, 106995 (2021).</w:t>
      </w:r>
    </w:p>
    <w:bookmarkEnd w:id="80"/>
    <w:bookmarkStart w:id="82" w:name="ref-Banks_dErrico_Zilhao_2013"/>
    <w:p>
      <w:pPr>
        <w:pStyle w:val="Bibliography"/>
      </w:pPr>
      <w:r>
        <w:t xml:space="preserve">13.</w:t>
      </w:r>
      <w:r>
        <w:t xml:space="preserve"> </w:t>
      </w:r>
      <w:r>
        <w:t xml:space="preserve">	</w:t>
      </w:r>
      <w:r>
        <w:t xml:space="preserve">Banks, W. E., d’Errico, F. &amp; Zilhão, J.</w:t>
      </w:r>
      <w:r>
        <w:t xml:space="preserve"> </w:t>
      </w:r>
      <w:hyperlink r:id="rId81">
        <w:r>
          <w:rPr>
            <w:rStyle w:val="Hyperlink"/>
          </w:rPr>
          <w:t xml:space="preserve">Human–climate interaction during the early upper paleolithic: Testing the hypothesis of an adaptive shift between the proto-aurignacian and the early aurignacian</w:t>
        </w:r>
      </w:hyperlink>
      <w:r>
        <w:t xml:space="preserve">.</w:t>
      </w:r>
      <w:r>
        <w:t xml:space="preserve"> </w:t>
      </w:r>
      <w:r>
        <w:rPr>
          <w:iCs/>
          <w:i/>
        </w:rPr>
        <w:t xml:space="preserve">Journal of Human Evolution</w:t>
      </w:r>
      <w:r>
        <w:t xml:space="preserve"> </w:t>
      </w:r>
      <w:r>
        <w:rPr>
          <w:bCs/>
          <w:b/>
        </w:rPr>
        <w:t xml:space="preserve">64</w:t>
      </w:r>
      <w:r>
        <w:t xml:space="preserve">, 39–55 (2013).</w:t>
      </w:r>
    </w:p>
    <w:bookmarkEnd w:id="82"/>
    <w:bookmarkStart w:id="84"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w:t>
      </w:r>
      <w:r>
        <w:t xml:space="preserve"> </w:t>
      </w:r>
      <w:r>
        <w:rPr>
          <w:iCs/>
          <w:i/>
        </w:rPr>
        <w:t xml:space="preserve">Palethnologie. Archéologie et sciences humaines</w:t>
      </w:r>
      <w:r>
        <w:t xml:space="preserve"> </w:t>
      </w:r>
      <w:r>
        <w:t xml:space="preserve">(2015) doi:</w:t>
      </w:r>
      <w:hyperlink r:id="rId83">
        <w:r>
          <w:rPr>
            <w:rStyle w:val="Hyperlink"/>
          </w:rPr>
          <w:t xml:space="preserve">10.4000/palethnologie.706</w:t>
        </w:r>
      </w:hyperlink>
      <w:r>
        <w:t xml:space="preserve">.</w:t>
      </w:r>
    </w:p>
    <w:bookmarkEnd w:id="84"/>
    <w:bookmarkStart w:id="86" w:name="ref-Fletcher_Sánchez"/>
    <w:p>
      <w:pPr>
        <w:pStyle w:val="Bibliography"/>
      </w:pPr>
      <w:r>
        <w:t xml:space="preserve">15.</w:t>
      </w:r>
      <w:r>
        <w:t xml:space="preserve"> </w:t>
      </w:r>
      <w:r>
        <w:t xml:space="preserve">	</w:t>
      </w:r>
      <w:r>
        <w:t xml:space="preserve">Fletcher, W. J.</w:t>
      </w:r>
      <w:r>
        <w:t xml:space="preserve"> </w:t>
      </w:r>
      <w:r>
        <w:rPr>
          <w:iCs/>
          <w:i/>
        </w:rPr>
        <w:t xml:space="preserve">et al.</w:t>
      </w:r>
      <w:r>
        <w:t xml:space="preserve"> </w:t>
      </w:r>
      <w:hyperlink r:id="rId85">
        <w:r>
          <w:rPr>
            <w:rStyle w:val="Hyperlink"/>
          </w:rPr>
          <w:t xml:space="preserve">Millennial-scale variability during the last glacial in vegetation records from europe</w:t>
        </w:r>
      </w:hyperlink>
      <w:r>
        <w:t xml:space="preserve">.</w:t>
      </w:r>
      <w:r>
        <w:t xml:space="preserve"> </w:t>
      </w:r>
      <w:r>
        <w:rPr>
          <w:iCs/>
          <w:i/>
        </w:rPr>
        <w:t xml:space="preserve">Quaternary Science Reviews</w:t>
      </w:r>
      <w:r>
        <w:t xml:space="preserve"> </w:t>
      </w:r>
      <w:r>
        <w:rPr>
          <w:bCs/>
          <w:b/>
        </w:rPr>
        <w:t xml:space="preserve">29</w:t>
      </w:r>
      <w:r>
        <w:t xml:space="preserve">, 2839–2864 (2010).</w:t>
      </w:r>
    </w:p>
    <w:bookmarkEnd w:id="86"/>
    <w:bookmarkStart w:id="88" w:name="ref-Finlayson_Warren_2017"/>
    <w:p>
      <w:pPr>
        <w:pStyle w:val="Bibliography"/>
      </w:pPr>
      <w:r>
        <w:t xml:space="preserve">16.</w:t>
      </w:r>
      <w:r>
        <w:t xml:space="preserve"> </w:t>
      </w:r>
      <w:r>
        <w:t xml:space="preserve">	</w:t>
      </w:r>
      <w:r>
        <w:t xml:space="preserve">Finlayson, B. &amp; Warren, G.</w:t>
      </w:r>
      <w:r>
        <w:t xml:space="preserve"> </w:t>
      </w:r>
      <w:hyperlink r:id="rId87">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w:t>
      </w:r>
      <w:r>
        <w:t xml:space="preserve">(eds. Finlayson, B. &amp; Warren, G.) 1–14 (Oxbow Books, 2017).</w:t>
      </w:r>
    </w:p>
    <w:bookmarkEnd w:id="88"/>
    <w:bookmarkStart w:id="90" w:name="ref-Riches_1995"/>
    <w:p>
      <w:pPr>
        <w:pStyle w:val="Bibliography"/>
      </w:pPr>
      <w:r>
        <w:t xml:space="preserve">17.</w:t>
      </w:r>
      <w:r>
        <w:t xml:space="preserve"> </w:t>
      </w:r>
      <w:r>
        <w:t xml:space="preserve">	</w:t>
      </w:r>
      <w:r>
        <w:t xml:space="preserve">Riches, D.</w:t>
      </w:r>
      <w:r>
        <w:t xml:space="preserve"> </w:t>
      </w:r>
      <w:hyperlink r:id="rId89">
        <w:r>
          <w:rPr>
            <w:rStyle w:val="Hyperlink"/>
          </w:rPr>
          <w:t xml:space="preserve">Hunter-gatherer structural transformations</w:t>
        </w:r>
      </w:hyperlink>
      <w:r>
        <w:t xml:space="preserve">.</w:t>
      </w:r>
      <w:r>
        <w:t xml:space="preserve"> </w:t>
      </w:r>
      <w:r>
        <w:rPr>
          <w:iCs/>
          <w:i/>
        </w:rPr>
        <w:t xml:space="preserve">The Journal of the Royal Anthropological Institute</w:t>
      </w:r>
      <w:r>
        <w:t xml:space="preserve"> </w:t>
      </w:r>
      <w:r>
        <w:rPr>
          <w:bCs/>
          <w:b/>
        </w:rPr>
        <w:t xml:space="preserve">1</w:t>
      </w:r>
      <w:r>
        <w:t xml:space="preserve">, 679–701 (1995).</w:t>
      </w:r>
    </w:p>
    <w:bookmarkEnd w:id="90"/>
    <w:bookmarkStart w:id="92" w:name="ref-Price_Brown_1985"/>
    <w:p>
      <w:pPr>
        <w:pStyle w:val="Bibliography"/>
      </w:pPr>
      <w:r>
        <w:t xml:space="preserve">18.</w:t>
      </w:r>
      <w:r>
        <w:t xml:space="preserve"> </w:t>
      </w:r>
      <w:r>
        <w:t xml:space="preserve">	</w:t>
      </w:r>
      <w:r>
        <w:t xml:space="preserve">Price, T. D. &amp; Brown, J. A. Aspects of hunter–gatherer complexity. in</w:t>
      </w:r>
      <w:r>
        <w:t xml:space="preserve"> </w:t>
      </w:r>
      <w:r>
        <w:rPr>
          <w:iCs/>
          <w:i/>
        </w:rPr>
        <w:t xml:space="preserve">Prehistoric hunters-gatherers</w:t>
      </w:r>
      <w:r>
        <w:t xml:space="preserve"> </w:t>
      </w:r>
      <w:r>
        <w:t xml:space="preserve">(eds. Price, T. D. &amp; Brown, J. A.) 3–20 (Academic Press, 1985). doi:</w:t>
      </w:r>
      <w:hyperlink r:id="rId91">
        <w:r>
          <w:rPr>
            <w:rStyle w:val="Hyperlink"/>
          </w:rPr>
          <w:t xml:space="preserve">https://doi.org/10.1016/B978-0-12-564750-2.50006-8</w:t>
        </w:r>
      </w:hyperlink>
      <w:r>
        <w:t xml:space="preserve">.</w:t>
      </w:r>
    </w:p>
    <w:bookmarkEnd w:id="92"/>
    <w:bookmarkStart w:id="94" w:name="ref-Lane_2017"/>
    <w:p>
      <w:pPr>
        <w:pStyle w:val="Bibliography"/>
      </w:pPr>
      <w:r>
        <w:t xml:space="preserve">19.</w:t>
      </w:r>
      <w:r>
        <w:t xml:space="preserve"> </w:t>
      </w:r>
      <w:r>
        <w:t xml:space="preserve">	</w:t>
      </w:r>
      <w:r>
        <w:t xml:space="preserve">Lane, P. J.</w:t>
      </w:r>
      <w:r>
        <w:t xml:space="preserve"> </w:t>
      </w:r>
      <w:hyperlink r:id="rId93">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w:t>
      </w:r>
      <w:r>
        <w:t xml:space="preserve">(eds. Finlayson, B. &amp; Warren, G.) 185–196 (Oxbow Books, 2017).</w:t>
      </w:r>
    </w:p>
    <w:bookmarkEnd w:id="94"/>
    <w:bookmarkStart w:id="95" w:name="ref-Pate_2006"/>
    <w:p>
      <w:pPr>
        <w:pStyle w:val="Bibliography"/>
      </w:pPr>
      <w:r>
        <w:t xml:space="preserve">20.</w:t>
      </w:r>
      <w:r>
        <w:t xml:space="preserve"> </w:t>
      </w:r>
      <w:r>
        <w:t xml:space="preserve">	</w:t>
      </w:r>
      <w:r>
        <w:t xml:space="preserve">Pate, F. Hunter-gatherer social complexity at roonka flat, south australia. in</w:t>
      </w:r>
      <w:r>
        <w:t xml:space="preserve"> </w:t>
      </w:r>
      <w:r>
        <w:rPr>
          <w:iCs/>
          <w:i/>
        </w:rPr>
        <w:t xml:space="preserve">The social archaeology of australian indigenous societies</w:t>
      </w:r>
      <w:r>
        <w:t xml:space="preserve"> </w:t>
      </w:r>
      <w:r>
        <w:t xml:space="preserve">226–241 (Aboriginal Studies Press, 2006).</w:t>
      </w:r>
    </w:p>
    <w:bookmarkEnd w:id="95"/>
    <w:bookmarkStart w:id="97" w:name="ref-Johnson_2014"/>
    <w:p>
      <w:pPr>
        <w:pStyle w:val="Bibliography"/>
      </w:pPr>
      <w:r>
        <w:t xml:space="preserve">21.</w:t>
      </w:r>
      <w:r>
        <w:t xml:space="preserve"> </w:t>
      </w:r>
      <w:r>
        <w:t xml:space="preserve">	</w:t>
      </w:r>
      <w:r>
        <w:t xml:space="preserve">Johnson, A. L.</w:t>
      </w:r>
      <w:r>
        <w:t xml:space="preserve"> </w:t>
      </w:r>
      <w:hyperlink r:id="rId96">
        <w:r>
          <w:rPr>
            <w:rStyle w:val="Hyperlink"/>
          </w:rPr>
          <w:t xml:space="preserve">Exploring adaptive variation among hunter-gatherers with binford’s frames of reference</w:t>
        </w:r>
      </w:hyperlink>
      <w:r>
        <w:t xml:space="preserve">.</w:t>
      </w:r>
      <w:r>
        <w:t xml:space="preserve"> </w:t>
      </w:r>
      <w:r>
        <w:rPr>
          <w:iCs/>
          <w:i/>
        </w:rPr>
        <w:t xml:space="preserve">Journal of Archaeological Research</w:t>
      </w:r>
      <w:r>
        <w:t xml:space="preserve"> </w:t>
      </w:r>
      <w:r>
        <w:rPr>
          <w:bCs/>
          <w:b/>
        </w:rPr>
        <w:t xml:space="preserve">22</w:t>
      </w:r>
      <w:r>
        <w:t xml:space="preserve">, 1–42 (2014).</w:t>
      </w:r>
    </w:p>
    <w:bookmarkEnd w:id="97"/>
    <w:bookmarkStart w:id="99" w:name="ref-Singh_Glowacki_2022"/>
    <w:p>
      <w:pPr>
        <w:pStyle w:val="Bibliography"/>
      </w:pPr>
      <w:r>
        <w:t xml:space="preserve">22.</w:t>
      </w:r>
      <w:r>
        <w:t xml:space="preserve"> </w:t>
      </w:r>
      <w:r>
        <w:t xml:space="preserve">	</w:t>
      </w:r>
      <w:r>
        <w:t xml:space="preserve">Singh, M. &amp; Glowacki, L.</w:t>
      </w:r>
      <w:r>
        <w:t xml:space="preserve"> </w:t>
      </w:r>
      <w:hyperlink r:id="rId98">
        <w:r>
          <w:rPr>
            <w:rStyle w:val="Hyperlink"/>
          </w:rPr>
          <w:t xml:space="preserve">Human social organization during the late pleistocene: Beyond the nomadic-egalitarian model</w:t>
        </w:r>
      </w:hyperlink>
      <w:r>
        <w:t xml:space="preserve">.</w:t>
      </w:r>
      <w:r>
        <w:t xml:space="preserve"> </w:t>
      </w:r>
      <w:r>
        <w:rPr>
          <w:iCs/>
          <w:i/>
        </w:rPr>
        <w:t xml:space="preserve">Evolution and Human Behavior</w:t>
      </w:r>
      <w:r>
        <w:t xml:space="preserve"> </w:t>
      </w:r>
      <w:r>
        <w:rPr>
          <w:bCs/>
          <w:b/>
        </w:rPr>
        <w:t xml:space="preserve">43</w:t>
      </w:r>
      <w:r>
        <w:t xml:space="preserve">, 418–431 (2022).</w:t>
      </w:r>
    </w:p>
    <w:bookmarkEnd w:id="99"/>
    <w:bookmarkStart w:id="101" w:name="ref-Schwendler_2012"/>
    <w:p>
      <w:pPr>
        <w:pStyle w:val="Bibliography"/>
      </w:pPr>
      <w:r>
        <w:t xml:space="preserve">23.</w:t>
      </w:r>
      <w:r>
        <w:t xml:space="preserve"> </w:t>
      </w:r>
      <w:r>
        <w:t xml:space="preserve">	</w:t>
      </w:r>
      <w:r>
        <w:t xml:space="preserve">Schwendler, R. H.</w:t>
      </w:r>
      <w:r>
        <w:t xml:space="preserve"> </w:t>
      </w:r>
      <w:hyperlink r:id="rId100">
        <w:r>
          <w:rPr>
            <w:rStyle w:val="Hyperlink"/>
          </w:rPr>
          <w:t xml:space="preserve">Diversity in social organization across magdalenian western europe ca. 17–12,000 BP</w:t>
        </w:r>
      </w:hyperlink>
      <w:r>
        <w:t xml:space="preserve">.</w:t>
      </w:r>
      <w:r>
        <w:t xml:space="preserve"> </w:t>
      </w:r>
      <w:r>
        <w:rPr>
          <w:iCs/>
          <w:i/>
        </w:rPr>
        <w:t xml:space="preserve">Quaternary International</w:t>
      </w:r>
      <w:r>
        <w:t xml:space="preserve"> </w:t>
      </w:r>
      <w:r>
        <w:rPr>
          <w:bCs/>
          <w:b/>
        </w:rPr>
        <w:t xml:space="preserve">272–273</w:t>
      </w:r>
      <w:r>
        <w:t xml:space="preserve">, 333–353 (2012).</w:t>
      </w:r>
    </w:p>
    <w:bookmarkEnd w:id="101"/>
    <w:bookmarkStart w:id="103" w:name="ref-Morwood_1987"/>
    <w:p>
      <w:pPr>
        <w:pStyle w:val="Bibliography"/>
      </w:pPr>
      <w:r>
        <w:t xml:space="preserve">24.</w:t>
      </w:r>
      <w:r>
        <w:t xml:space="preserve"> </w:t>
      </w:r>
      <w:r>
        <w:t xml:space="preserve">	</w:t>
      </w:r>
      <w:r>
        <w:t xml:space="preserve">Morwood, M. J.</w:t>
      </w:r>
      <w:r>
        <w:t xml:space="preserve"> </w:t>
      </w:r>
      <w:hyperlink r:id="rId102">
        <w:r>
          <w:rPr>
            <w:rStyle w:val="Hyperlink"/>
          </w:rPr>
          <w:t xml:space="preserve">The archaeology of social complexity in south-east queensland</w:t>
        </w:r>
      </w:hyperlink>
      <w:r>
        <w:t xml:space="preserve">.</w:t>
      </w:r>
      <w:r>
        <w:t xml:space="preserve"> </w:t>
      </w:r>
      <w:r>
        <w:rPr>
          <w:iCs/>
          <w:i/>
        </w:rPr>
        <w:t xml:space="preserve">Proceedings of the Prehistoric Society</w:t>
      </w:r>
      <w:r>
        <w:t xml:space="preserve"> </w:t>
      </w:r>
      <w:r>
        <w:rPr>
          <w:bCs/>
          <w:b/>
        </w:rPr>
        <w:t xml:space="preserve">53</w:t>
      </w:r>
      <w:r>
        <w:t xml:space="preserve">, 337–350 (1987).</w:t>
      </w:r>
    </w:p>
    <w:bookmarkEnd w:id="103"/>
    <w:bookmarkStart w:id="105" w:name="ref-Mattson_2021"/>
    <w:p>
      <w:pPr>
        <w:pStyle w:val="Bibliography"/>
      </w:pPr>
      <w:r>
        <w:t xml:space="preserve">25.</w:t>
      </w:r>
      <w:r>
        <w:t xml:space="preserve"> </w:t>
      </w:r>
      <w:r>
        <w:t xml:space="preserve">	</w:t>
      </w:r>
      <w:r>
        <w:t xml:space="preserve">Mattson, H. V. Personal adornment and identity construction in archaeology: in</w:t>
      </w:r>
      <w:r>
        <w:t xml:space="preserve"> </w:t>
      </w:r>
      <w:r>
        <w:rPr>
          <w:iCs/>
          <w:i/>
        </w:rPr>
        <w:t xml:space="preserve">Personal adornment and the construction of identity</w:t>
      </w:r>
      <w:r>
        <w:t xml:space="preserve"> </w:t>
      </w:r>
      <w:r>
        <w:t xml:space="preserve">(ed. Mattson, H. V.) 1–24 (Oxbow Books, 2021). doi:</w:t>
      </w:r>
      <w:hyperlink r:id="rId104">
        <w:r>
          <w:rPr>
            <w:rStyle w:val="Hyperlink"/>
          </w:rPr>
          <w:t xml:space="preserve">10.2307/j.ctv24q4z2g.5</w:t>
        </w:r>
      </w:hyperlink>
      <w:r>
        <w:t xml:space="preserve">.</w:t>
      </w:r>
    </w:p>
    <w:bookmarkEnd w:id="105"/>
    <w:bookmarkStart w:id="106" w:name="ref-Larsson_2006"/>
    <w:p>
      <w:pPr>
        <w:pStyle w:val="Bibliography"/>
      </w:pPr>
      <w:r>
        <w:t xml:space="preserve">26.</w:t>
      </w:r>
      <w:r>
        <w:t xml:space="preserve"> </w:t>
      </w:r>
      <w:r>
        <w:t xml:space="preserve">	</w:t>
      </w:r>
      <w:r>
        <w:t xml:space="preserve">Larsson, L. 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w:t>
      </w:r>
      <w:r>
        <w:t xml:space="preserve">vol. 52 253–287 (Almqvist &amp; Wiksell International, 2006).</w:t>
      </w:r>
    </w:p>
    <w:bookmarkEnd w:id="106"/>
    <w:bookmarkStart w:id="108" w:name="ref-Moore_2010"/>
    <w:p>
      <w:pPr>
        <w:pStyle w:val="Bibliography"/>
      </w:pPr>
      <w:r>
        <w:t xml:space="preserve">27.</w:t>
      </w:r>
      <w:r>
        <w:t xml:space="preserve"> </w:t>
      </w:r>
      <w:r>
        <w:t xml:space="preserve">	</w:t>
      </w:r>
      <w:r>
        <w:t xml:space="preserve">Moore, C. R.</w:t>
      </w:r>
      <w:r>
        <w:t xml:space="preserve"> </w:t>
      </w:r>
      <w:hyperlink r:id="rId107">
        <w:r>
          <w:rPr>
            <w:rStyle w:val="Hyperlink"/>
          </w:rPr>
          <w:t xml:space="preserve">A macroscopic investigation of technological style and the production of middle to late archaic fishhooks at the chiggerville, read, and baker sites, western kentucky</w:t>
        </w:r>
      </w:hyperlink>
      <w:r>
        <w:t xml:space="preserve">.</w:t>
      </w:r>
      <w:r>
        <w:t xml:space="preserve"> </w:t>
      </w:r>
      <w:r>
        <w:rPr>
          <w:iCs/>
          <w:i/>
        </w:rPr>
        <w:t xml:space="preserve">Southeastern Archaeology</w:t>
      </w:r>
      <w:r>
        <w:t xml:space="preserve"> </w:t>
      </w:r>
      <w:r>
        <w:rPr>
          <w:bCs/>
          <w:b/>
        </w:rPr>
        <w:t xml:space="preserve">29</w:t>
      </w:r>
      <w:r>
        <w:t xml:space="preserve">, 197–221 (2010).</w:t>
      </w:r>
    </w:p>
    <w:bookmarkEnd w:id="108"/>
    <w:bookmarkStart w:id="110" w:name="ref-Alfonso-Durrruty_Giles_Misarti2015"/>
    <w:p>
      <w:pPr>
        <w:pStyle w:val="Bibliography"/>
      </w:pPr>
      <w:r>
        <w:t xml:space="preserve">28.</w:t>
      </w:r>
      <w:r>
        <w:t xml:space="preserve"> </w:t>
      </w:r>
      <w:r>
        <w:t xml:space="preserve">	</w:t>
      </w:r>
      <w:r>
        <w:t xml:space="preserve">Alfonso-Durrruty, M. P., Giles, B. T., Misarti, N., San Roman, M. &amp; Morello, F.</w:t>
      </w:r>
      <w:r>
        <w:t xml:space="preserve"> </w:t>
      </w:r>
      <w:hyperlink r:id="rId109">
        <w:r>
          <w:rPr>
            <w:rStyle w:val="Hyperlink"/>
          </w:rPr>
          <w:t xml:space="preserve">Antiquity and geographic distribution of cranial modification among the prehistoric groups of fuego-patagonia, chile</w:t>
        </w:r>
      </w:hyperlink>
      <w:r>
        <w:t xml:space="preserve">.</w:t>
      </w:r>
      <w:r>
        <w:t xml:space="preserve"> </w:t>
      </w:r>
      <w:r>
        <w:rPr>
          <w:iCs/>
          <w:i/>
        </w:rPr>
        <w:t xml:space="preserve">American Journal of Physical Anthropology</w:t>
      </w:r>
      <w:r>
        <w:t xml:space="preserve"> </w:t>
      </w:r>
      <w:r>
        <w:rPr>
          <w:bCs/>
          <w:b/>
        </w:rPr>
        <w:t xml:space="preserve">158</w:t>
      </w:r>
      <w:r>
        <w:t xml:space="preserve">, 607–623 (2015).</w:t>
      </w:r>
    </w:p>
    <w:bookmarkEnd w:id="110"/>
    <w:bookmarkStart w:id="111" w:name="ref-Vanhaeren_2005"/>
    <w:p>
      <w:pPr>
        <w:pStyle w:val="Bibliography"/>
      </w:pPr>
      <w:r>
        <w:t xml:space="preserve">29.</w:t>
      </w:r>
      <w:r>
        <w:t xml:space="preserve"> </w:t>
      </w:r>
      <w:r>
        <w:t xml:space="preserve">	</w:t>
      </w:r>
      <w:r>
        <w:t xml:space="preserve">Vanhaeren, M. Speaking with beads: The evolutionary significance of personal ornaments. in</w:t>
      </w:r>
      <w:r>
        <w:t xml:space="preserve"> </w:t>
      </w:r>
      <w:r>
        <w:rPr>
          <w:iCs/>
          <w:i/>
        </w:rPr>
        <w:t xml:space="preserve">From tools to symbols: From early hominids to modern humans</w:t>
      </w:r>
      <w:r>
        <w:t xml:space="preserve"> </w:t>
      </w:r>
      <w:r>
        <w:t xml:space="preserve">(eds. d’Errico, F. &amp; Backwell, L.) 525–554 (Wits University Press, 2005).</w:t>
      </w:r>
    </w:p>
    <w:bookmarkEnd w:id="111"/>
    <w:bookmarkStart w:id="113" w:name="ref-Conkey_1985"/>
    <w:p>
      <w:pPr>
        <w:pStyle w:val="Bibliography"/>
      </w:pPr>
      <w:r>
        <w:t xml:space="preserve">30.</w:t>
      </w:r>
      <w:r>
        <w:t xml:space="preserve"> </w:t>
      </w:r>
      <w:r>
        <w:t xml:space="preserve">	</w:t>
      </w:r>
      <w:r>
        <w:t xml:space="preserve">Conkey, M. Ritual communication, social elaboration, and the variable trajectories of paleolithic material culture. in</w:t>
      </w:r>
      <w:r>
        <w:t xml:space="preserve"> </w:t>
      </w:r>
      <w:r>
        <w:rPr>
          <w:iCs/>
          <w:i/>
        </w:rPr>
        <w:t xml:space="preserve">Prehistoric hunters-gatherers</w:t>
      </w:r>
      <w:r>
        <w:t xml:space="preserve"> </w:t>
      </w:r>
      <w:r>
        <w:t xml:space="preserve">(eds. Price, T. D. &amp; Brown, J. A.) 299–323 (Academic Press, 1985). doi:</w:t>
      </w:r>
      <w:hyperlink r:id="rId112">
        <w:r>
          <w:rPr>
            <w:rStyle w:val="Hyperlink"/>
          </w:rPr>
          <w:t xml:space="preserve">https://doi.org/10.1016/B978-0-12-564750-2.50016-0</w:t>
        </w:r>
      </w:hyperlink>
      <w:r>
        <w:t xml:space="preserve">.</w:t>
      </w:r>
    </w:p>
    <w:bookmarkEnd w:id="113"/>
    <w:bookmarkStart w:id="114" w:name="ref-Conkey_1978"/>
    <w:p>
      <w:pPr>
        <w:pStyle w:val="Bibliography"/>
      </w:pPr>
      <w:r>
        <w:t xml:space="preserve">31.</w:t>
      </w:r>
      <w:r>
        <w:t xml:space="preserve"> </w:t>
      </w:r>
      <w:r>
        <w:t xml:space="preserve">	</w:t>
      </w:r>
      <w:r>
        <w:t xml:space="preserve">Conkey, M. Style and information in cultural evolution: Toward a predictive model for the paleolithic. in</w:t>
      </w:r>
      <w:r>
        <w:t xml:space="preserve"> </w:t>
      </w:r>
      <w:r>
        <w:rPr>
          <w:iCs/>
          <w:i/>
        </w:rPr>
        <w:t xml:space="preserve">Social archaeology: Beyond subsistence and dating</w:t>
      </w:r>
      <w:r>
        <w:t xml:space="preserve"> </w:t>
      </w:r>
      <w:r>
        <w:t xml:space="preserve">61–85 (New York: Academic Press, 1978).</w:t>
      </w:r>
    </w:p>
    <w:bookmarkEnd w:id="114"/>
    <w:bookmarkStart w:id="116" w:name="ref-Tilley_1982"/>
    <w:p>
      <w:pPr>
        <w:pStyle w:val="Bibliography"/>
      </w:pPr>
      <w:r>
        <w:t xml:space="preserve">32.</w:t>
      </w:r>
      <w:r>
        <w:t xml:space="preserve"> </w:t>
      </w:r>
      <w:r>
        <w:t xml:space="preserve">	</w:t>
      </w:r>
      <w:r>
        <w:t xml:space="preserve">Tilley, C. Social formation, social structures and social change. in</w:t>
      </w:r>
      <w:r>
        <w:t xml:space="preserve"> </w:t>
      </w:r>
      <w:r>
        <w:rPr>
          <w:iCs/>
          <w:i/>
        </w:rPr>
        <w:t xml:space="preserve">Symbolic and structural archaeology</w:t>
      </w:r>
      <w:r>
        <w:t xml:space="preserve"> </w:t>
      </w:r>
      <w:r>
        <w:t xml:space="preserve">(ed. Hodder, I.) 26–38 (Cambridge University Press, Cambridge, 1982). doi:</w:t>
      </w:r>
      <w:hyperlink r:id="rId115">
        <w:r>
          <w:rPr>
            <w:rStyle w:val="Hyperlink"/>
          </w:rPr>
          <w:t xml:space="preserve">10.1017/CBO9780511558252.004</w:t>
        </w:r>
      </w:hyperlink>
      <w:r>
        <w:t xml:space="preserve">.</w:t>
      </w:r>
    </w:p>
    <w:bookmarkEnd w:id="116"/>
    <w:bookmarkStart w:id="118" w:name="ref-Hodder1979"/>
    <w:p>
      <w:pPr>
        <w:pStyle w:val="Bibliography"/>
      </w:pPr>
      <w:r>
        <w:t xml:space="preserve">33.</w:t>
      </w:r>
      <w:r>
        <w:t xml:space="preserve"> </w:t>
      </w:r>
      <w:r>
        <w:t xml:space="preserve">	</w:t>
      </w:r>
      <w:r>
        <w:t xml:space="preserve">Hodder, I.</w:t>
      </w:r>
      <w:r>
        <w:t xml:space="preserve"> </w:t>
      </w:r>
      <w:hyperlink r:id="rId117">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rPr>
          <w:bCs/>
          <w:b/>
        </w:rPr>
        <w:t xml:space="preserve">44</w:t>
      </w:r>
      <w:r>
        <w:t xml:space="preserve">, 446–454 (1979).</w:t>
      </w:r>
    </w:p>
    <w:bookmarkEnd w:id="118"/>
    <w:bookmarkStart w:id="120" w:name="ref-Hodder1977"/>
    <w:p>
      <w:pPr>
        <w:pStyle w:val="Bibliography"/>
      </w:pPr>
      <w:r>
        <w:t xml:space="preserve">34.</w:t>
      </w:r>
      <w:r>
        <w:t xml:space="preserve"> </w:t>
      </w:r>
      <w:r>
        <w:t xml:space="preserve">	</w:t>
      </w:r>
      <w:r>
        <w:t xml:space="preserve">Hodder, I.</w:t>
      </w:r>
      <w:r>
        <w:t xml:space="preserve"> </w:t>
      </w:r>
      <w:hyperlink r:id="rId119">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rPr>
          <w:bCs/>
          <w:b/>
        </w:rPr>
        <w:t xml:space="preserve">12</w:t>
      </w:r>
      <w:r>
        <w:t xml:space="preserve">, 239–269 (1977).</w:t>
      </w:r>
    </w:p>
    <w:bookmarkEnd w:id="120"/>
    <w:bookmarkStart w:id="121" w:name="ref-Binford_1990"/>
    <w:p>
      <w:pPr>
        <w:pStyle w:val="Bibliography"/>
      </w:pPr>
      <w:r>
        <w:t xml:space="preserve">35.</w:t>
      </w:r>
      <w:r>
        <w:t xml:space="preserve"> </w:t>
      </w:r>
      <w:r>
        <w:t xml:space="preserve">	</w:t>
      </w:r>
      <w:r>
        <w:t xml:space="preserve">Binford, L. R. Mobility, housing, and environment: A comparative study.</w:t>
      </w:r>
      <w:r>
        <w:t xml:space="preserve"> </w:t>
      </w:r>
      <w:r>
        <w:rPr>
          <w:iCs/>
          <w:i/>
        </w:rPr>
        <w:t xml:space="preserve">Journal of Anthropological Research</w:t>
      </w:r>
      <w:r>
        <w:t xml:space="preserve"> </w:t>
      </w:r>
      <w:r>
        <w:rPr>
          <w:bCs/>
          <w:b/>
        </w:rPr>
        <w:t xml:space="preserve">46</w:t>
      </w:r>
      <w:r>
        <w:t xml:space="preserve">, 119–152 (1990).</w:t>
      </w:r>
    </w:p>
    <w:bookmarkEnd w:id="121"/>
    <w:bookmarkStart w:id="122" w:name="ref-Kelly_1983"/>
    <w:p>
      <w:pPr>
        <w:pStyle w:val="Bibliography"/>
      </w:pPr>
      <w:r>
        <w:t xml:space="preserve">36.</w:t>
      </w:r>
      <w:r>
        <w:t xml:space="preserve"> </w:t>
      </w:r>
      <w:r>
        <w:t xml:space="preserve">	</w:t>
      </w:r>
      <w:r>
        <w:t xml:space="preserve">Kelly, R. L. Hunter-gatherer mobility strategies.</w:t>
      </w:r>
      <w:r>
        <w:t xml:space="preserve"> </w:t>
      </w:r>
      <w:r>
        <w:rPr>
          <w:iCs/>
          <w:i/>
        </w:rPr>
        <w:t xml:space="preserve">Journal of Anthropological Research</w:t>
      </w:r>
      <w:r>
        <w:t xml:space="preserve"> </w:t>
      </w:r>
      <w:r>
        <w:rPr>
          <w:bCs/>
          <w:b/>
        </w:rPr>
        <w:t xml:space="preserve">39</w:t>
      </w:r>
      <w:r>
        <w:t xml:space="preserve">, 277–306 (1983).</w:t>
      </w:r>
    </w:p>
    <w:bookmarkEnd w:id="122"/>
    <w:bookmarkStart w:id="124" w:name="ref-Padilla-Iglesias_Bischoff_2024"/>
    <w:p>
      <w:pPr>
        <w:pStyle w:val="Bibliography"/>
      </w:pPr>
      <w:r>
        <w:t xml:space="preserve">37.</w:t>
      </w:r>
      <w:r>
        <w:t xml:space="preserve"> </w:t>
      </w:r>
      <w:r>
        <w:t xml:space="preserve">	</w:t>
      </w:r>
      <w:r>
        <w:t xml:space="preserve">Padilla-Iglesias, C. &amp; Bischoff, R. J.</w:t>
      </w:r>
      <w:r>
        <w:t xml:space="preserve"> </w:t>
      </w:r>
      <w:hyperlink r:id="rId123">
        <w:r>
          <w:rPr>
            <w:rStyle w:val="Hyperlink"/>
          </w:rPr>
          <w:t xml:space="preserve">Hunter-gatherer mobility patterns influence the reconstruction of social networks from archaeological assemblages</w:t>
        </w:r>
      </w:hyperlink>
      <w:r>
        <w:t xml:space="preserve">.</w:t>
      </w:r>
      <w:r>
        <w:t xml:space="preserve"> </w:t>
      </w:r>
      <w:r>
        <w:rPr>
          <w:iCs/>
          <w:i/>
        </w:rPr>
        <w:t xml:space="preserve">Journal of Archaeological Science: Reports</w:t>
      </w:r>
      <w:r>
        <w:t xml:space="preserve"> </w:t>
      </w:r>
      <w:r>
        <w:rPr>
          <w:bCs/>
          <w:b/>
        </w:rPr>
        <w:t xml:space="preserve">59</w:t>
      </w:r>
      <w:r>
        <w:t xml:space="preserve">, 104798 (2024).</w:t>
      </w:r>
    </w:p>
    <w:bookmarkEnd w:id="124"/>
    <w:bookmarkStart w:id="126" w:name="ref-Whallon_2006"/>
    <w:p>
      <w:pPr>
        <w:pStyle w:val="Bibliography"/>
      </w:pPr>
      <w:r>
        <w:t xml:space="preserve">38.</w:t>
      </w:r>
      <w:r>
        <w:t xml:space="preserve"> </w:t>
      </w:r>
      <w:r>
        <w:t xml:space="preserve">	</w:t>
      </w:r>
      <w:r>
        <w:t xml:space="preserve">Whallon, R.</w:t>
      </w:r>
      <w:r>
        <w:t xml:space="preserve"> </w:t>
      </w:r>
      <w:hyperlink r:id="rId125">
        <w:r>
          <w:rPr>
            <w:rStyle w:val="Hyperlink"/>
          </w:rPr>
          <w:t xml:space="preserve">Social networks and information: Non-</w:t>
        </w:r>
        <w:r>
          <w:rPr>
            <w:rStyle w:val="Hyperlink"/>
          </w:rPr>
          <w:t xml:space="preserve">‘utilitarian’</w:t>
        </w:r>
        <w:r>
          <w:rPr>
            <w:rStyle w:val="Hyperlink"/>
          </w:rPr>
          <w:t xml:space="preserve"> </w:t>
        </w:r>
        <w:r>
          <w:rPr>
            <w:rStyle w:val="Hyperlink"/>
          </w:rPr>
          <w:t xml:space="preserve">mobility among hunter-gatherers</w:t>
        </w:r>
      </w:hyperlink>
      <w:r>
        <w:t xml:space="preserve">.</w:t>
      </w:r>
      <w:r>
        <w:t xml:space="preserve"> </w:t>
      </w:r>
      <w:r>
        <w:rPr>
          <w:iCs/>
          <w:i/>
        </w:rPr>
        <w:t xml:space="preserve">Journal of Anthropological Archaeology</w:t>
      </w:r>
      <w:r>
        <w:t xml:space="preserve"> </w:t>
      </w:r>
      <w:r>
        <w:rPr>
          <w:bCs/>
          <w:b/>
        </w:rPr>
        <w:t xml:space="preserve">25</w:t>
      </w:r>
      <w:r>
        <w:t xml:space="preserve">, 259–270 (2006).</w:t>
      </w:r>
    </w:p>
    <w:bookmarkEnd w:id="126"/>
    <w:bookmarkStart w:id="127" w:name="ref-Fitzhugh_Phillips_Gjesfeld_2011"/>
    <w:p>
      <w:pPr>
        <w:pStyle w:val="Bibliography"/>
      </w:pPr>
      <w:r>
        <w:t xml:space="preserve">39.</w:t>
      </w:r>
      <w:r>
        <w:t xml:space="preserve"> </w:t>
      </w:r>
      <w:r>
        <w:t xml:space="preserve">	</w:t>
      </w:r>
      <w:r>
        <w:t xml:space="preserve">Fitzhugh, B., Phillips, S. C. &amp; Gjesfeld, E. Modeling hunter-gatherer information networks: An archaeological case study from the kuril islands. in</w:t>
      </w:r>
      <w:r>
        <w:t xml:space="preserve"> </w:t>
      </w:r>
      <w:r>
        <w:rPr>
          <w:iCs/>
          <w:i/>
        </w:rPr>
        <w:t xml:space="preserve">Information and its role in hunter-gatherer bands</w:t>
      </w:r>
      <w:r>
        <w:t xml:space="preserve"> </w:t>
      </w:r>
      <w:r>
        <w:t xml:space="preserve">89–115 (Cotsen Institute of Archaeology Press at UCLA, 2011).</w:t>
      </w:r>
    </w:p>
    <w:bookmarkEnd w:id="127"/>
    <w:bookmarkStart w:id="129" w:name="ref-Lovis_Donahue_2011"/>
    <w:p>
      <w:pPr>
        <w:pStyle w:val="Bibliography"/>
      </w:pPr>
      <w:r>
        <w:t xml:space="preserve">40.</w:t>
      </w:r>
      <w:r>
        <w:t xml:space="preserve"> </w:t>
      </w:r>
      <w:r>
        <w:t xml:space="preserve">	</w:t>
      </w:r>
      <w:r>
        <w:t xml:space="preserve">Lovis, W. A. &amp; Donahue, R. E. Space, information and knowledge: in</w:t>
      </w:r>
      <w:r>
        <w:t xml:space="preserve"> </w:t>
      </w:r>
      <w:r>
        <w:rPr>
          <w:iCs/>
          <w:i/>
        </w:rPr>
        <w:t xml:space="preserve">Information and its role in hunter-gatherer bands</w:t>
      </w:r>
      <w:r>
        <w:t xml:space="preserve"> </w:t>
      </w:r>
      <w:r>
        <w:t xml:space="preserve">(eds. WHALLON, R., LOVIS, W. A. &amp; HITCHCOCK, R. K.) 59–84 (Cotsen Institute of Archaeology Press at UCLA, 2011). doi:</w:t>
      </w:r>
      <w:hyperlink r:id="rId128">
        <w:r>
          <w:rPr>
            <w:rStyle w:val="Hyperlink"/>
          </w:rPr>
          <w:t xml:space="preserve">10.2307/j.ctvdmwwz4.7</w:t>
        </w:r>
      </w:hyperlink>
      <w:r>
        <w:t xml:space="preserve">.</w:t>
      </w:r>
    </w:p>
    <w:bookmarkEnd w:id="129"/>
    <w:bookmarkStart w:id="131" w:name="ref-Hitchcock_Ebert_2011"/>
    <w:p>
      <w:pPr>
        <w:pStyle w:val="Bibliography"/>
      </w:pPr>
      <w:r>
        <w:t xml:space="preserve">41.</w:t>
      </w:r>
      <w:r>
        <w:t xml:space="preserve"> </w:t>
      </w:r>
      <w:r>
        <w:t xml:space="preserve">	</w:t>
      </w:r>
      <w:r>
        <w:t xml:space="preserve">Hitchcock, R. K. &amp; Ebert, J. I. Where is that job? Hunter-gatherer information systems in complex social environments in the eastern kalahari desert, botswana. in</w:t>
      </w:r>
      <w:r>
        <w:t xml:space="preserve"> </w:t>
      </w:r>
      <w:r>
        <w:rPr>
          <w:iCs/>
          <w:i/>
        </w:rPr>
        <w:t xml:space="preserve">Information and its role in hunter-gatherer bands</w:t>
      </w:r>
      <w:r>
        <w:t xml:space="preserve"> </w:t>
      </w:r>
      <w:r>
        <w:t xml:space="preserve">(eds. WHALLON, R., LOVIS, W. A. &amp; HITCHCOCK, R. K.) 133–166 (Cotsen Institute of Archaeology Press at UCLA, 2011). doi:</w:t>
      </w:r>
      <w:hyperlink r:id="rId130">
        <w:r>
          <w:rPr>
            <w:rStyle w:val="Hyperlink"/>
          </w:rPr>
          <w:t xml:space="preserve">10.2307/j.ctvdmwwz4.10</w:t>
        </w:r>
      </w:hyperlink>
      <w:r>
        <w:t xml:space="preserve">.</w:t>
      </w:r>
    </w:p>
    <w:bookmarkEnd w:id="131"/>
    <w:bookmarkStart w:id="133" w:name="ref-Romano_Lozano_Fern2022"/>
    <w:p>
      <w:pPr>
        <w:pStyle w:val="Bibliography"/>
      </w:pPr>
      <w:r>
        <w:t xml:space="preserve">42.</w:t>
      </w:r>
      <w:r>
        <w:t xml:space="preserve"> </w:t>
      </w:r>
      <w:r>
        <w:t xml:space="preserve">	</w:t>
      </w:r>
      <w:r>
        <w:t xml:space="preserve">Romano, V., Lozano, S. &amp; Fernández-López de Pablo, J.</w:t>
      </w:r>
      <w:r>
        <w:t xml:space="preserve"> </w:t>
      </w:r>
      <w:hyperlink r:id="rId132">
        <w:r>
          <w:rPr>
            <w:rStyle w:val="Hyperlink"/>
          </w:rPr>
          <w:t xml:space="preserve">Reconstructing social networks of late glacial and holocene hunter–gatherers to understand cultural evolution</w:t>
        </w:r>
      </w:hyperlink>
      <w:r>
        <w:t xml:space="preserve">.</w:t>
      </w:r>
      <w:r>
        <w:t xml:space="preserve"> </w:t>
      </w:r>
      <w:r>
        <w:rPr>
          <w:iCs/>
          <w:i/>
        </w:rPr>
        <w:t xml:space="preserve">Philosophical Transactions of the Royal Society B</w:t>
      </w:r>
      <w:r>
        <w:t xml:space="preserve"> </w:t>
      </w:r>
      <w:r>
        <w:rPr>
          <w:bCs/>
          <w:b/>
        </w:rPr>
        <w:t xml:space="preserve">377</w:t>
      </w:r>
      <w:r>
        <w:t xml:space="preserve">, (2022).</w:t>
      </w:r>
    </w:p>
    <w:bookmarkEnd w:id="133"/>
    <w:bookmarkStart w:id="135" w:name="ref-Kelly_2024"/>
    <w:p>
      <w:pPr>
        <w:pStyle w:val="Bibliography"/>
      </w:pPr>
      <w:r>
        <w:t xml:space="preserve">43.</w:t>
      </w:r>
      <w:r>
        <w:t xml:space="preserve"> </w:t>
      </w:r>
      <w:r>
        <w:t xml:space="preserve">	</w:t>
      </w:r>
      <w:r>
        <w:t xml:space="preserve">Kelly, P. Comparing australian message sticks and sequentially marked objects of the upper palaeolithic: Problems and opportunities.</w:t>
      </w:r>
      <w:r>
        <w:t xml:space="preserve"> </w:t>
      </w:r>
      <w:r>
        <w:rPr>
          <w:iCs/>
          <w:i/>
        </w:rPr>
        <w:t xml:space="preserve">Topics in Cognitive Science</w:t>
      </w:r>
      <w:r>
        <w:t xml:space="preserve"> </w:t>
      </w:r>
      <w:r>
        <w:t xml:space="preserve">(2024) doi:</w:t>
      </w:r>
      <w:hyperlink r:id="rId134">
        <w:r>
          <w:rPr>
            <w:rStyle w:val="Hyperlink"/>
          </w:rPr>
          <w:t xml:space="preserve">10.1111/tops.12762</w:t>
        </w:r>
      </w:hyperlink>
      <w:r>
        <w:t xml:space="preserve">.</w:t>
      </w:r>
    </w:p>
    <w:bookmarkEnd w:id="135"/>
    <w:bookmarkStart w:id="137" w:name="ref-Kinahan_2013"/>
    <w:p>
      <w:pPr>
        <w:pStyle w:val="Bibliography"/>
      </w:pPr>
      <w:r>
        <w:t xml:space="preserve">44.</w:t>
      </w:r>
      <w:r>
        <w:t xml:space="preserve"> </w:t>
      </w:r>
      <w:r>
        <w:t xml:space="preserve">	</w:t>
      </w:r>
      <w:r>
        <w:t xml:space="preserve">Kinahan, J.</w:t>
      </w:r>
      <w:r>
        <w:t xml:space="preserve"> </w:t>
      </w:r>
      <w:hyperlink r:id="rId136">
        <w:r>
          <w:rPr>
            <w:rStyle w:val="Hyperlink"/>
          </w:rPr>
          <w:t xml:space="preserve">The acquisition of ceramics by hunter-gatherers on the middle zambezi in the first and second millennium AD</w:t>
        </w:r>
      </w:hyperlink>
      <w:r>
        <w:t xml:space="preserve">.</w:t>
      </w:r>
      <w:r>
        <w:t xml:space="preserve"> </w:t>
      </w:r>
      <w:r>
        <w:rPr>
          <w:iCs/>
          <w:i/>
        </w:rPr>
        <w:t xml:space="preserve">Journal of African Archaeology</w:t>
      </w:r>
      <w:r>
        <w:t xml:space="preserve"> </w:t>
      </w:r>
      <w:r>
        <w:rPr>
          <w:bCs/>
          <w:b/>
        </w:rPr>
        <w:t xml:space="preserve">11</w:t>
      </w:r>
      <w:r>
        <w:t xml:space="preserve">, 197–209 (2013).</w:t>
      </w:r>
    </w:p>
    <w:bookmarkEnd w:id="137"/>
    <w:bookmarkStart w:id="139" w:name="ref-Newlander_2012"/>
    <w:p>
      <w:pPr>
        <w:pStyle w:val="Bibliography"/>
      </w:pPr>
      <w:r>
        <w:t xml:space="preserve">45.</w:t>
      </w:r>
      <w:r>
        <w:t xml:space="preserve"> </w:t>
      </w:r>
      <w:r>
        <w:t xml:space="preserve">	</w:t>
      </w:r>
      <w:r>
        <w:t xml:space="preserve">Newlander, K. S.</w:t>
      </w:r>
      <w:r>
        <w:t xml:space="preserve"> </w:t>
      </w:r>
      <w:hyperlink r:id="rId138">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w:t>
      </w:r>
      <w:r>
        <w:t xml:space="preserve">(University of Michigan, 2012).</w:t>
      </w:r>
    </w:p>
    <w:bookmarkEnd w:id="139"/>
    <w:bookmarkStart w:id="141" w:name="ref-Iizuka_Ferguson_Izuho_2022"/>
    <w:p>
      <w:pPr>
        <w:pStyle w:val="Bibliography"/>
      </w:pPr>
      <w:r>
        <w:t xml:space="preserve">46.</w:t>
      </w:r>
      <w:r>
        <w:t xml:space="preserve"> </w:t>
      </w:r>
      <w:r>
        <w:t xml:space="preserve">	</w:t>
      </w:r>
      <w:r>
        <w:t xml:space="preserve">Iizuka, F., Ferguson, J. R. &amp; Izuho, M.</w:t>
      </w:r>
      <w:r>
        <w:t xml:space="preserve"> </w:t>
      </w:r>
      <w:hyperlink r:id="rId140">
        <w:r>
          <w:rPr>
            <w:rStyle w:val="Hyperlink"/>
          </w:rPr>
          <w:t xml:space="preserve">Late pleistocene pottery production and exchange: Provenance studies of hunter-gatherer wares from southern kyushu, japan by neutron activation analysis</w:t>
        </w:r>
      </w:hyperlink>
      <w:r>
        <w:t xml:space="preserve">.</w:t>
      </w:r>
      <w:r>
        <w:t xml:space="preserve"> </w:t>
      </w:r>
      <w:r>
        <w:rPr>
          <w:iCs/>
          <w:i/>
        </w:rPr>
        <w:t xml:space="preserve">PLOS ONE</w:t>
      </w:r>
      <w:r>
        <w:t xml:space="preserve"> </w:t>
      </w:r>
      <w:r>
        <w:rPr>
          <w:bCs/>
          <w:b/>
        </w:rPr>
        <w:t xml:space="preserve">17</w:t>
      </w:r>
      <w:r>
        <w:t xml:space="preserve">, e0265329 (2022).</w:t>
      </w:r>
    </w:p>
    <w:bookmarkEnd w:id="141"/>
    <w:bookmarkStart w:id="143" w:name="ref-conkley_agg"/>
    <w:p>
      <w:pPr>
        <w:pStyle w:val="Bibliography"/>
      </w:pPr>
      <w:r>
        <w:t xml:space="preserve">47.</w:t>
      </w:r>
      <w:r>
        <w:t xml:space="preserve"> </w:t>
      </w:r>
      <w:r>
        <w:t xml:space="preserve">	</w:t>
      </w:r>
      <w:r>
        <w:t xml:space="preserve">Conkey, M.</w:t>
      </w:r>
      <w:r>
        <w:t xml:space="preserve"> </w:t>
      </w:r>
      <w:r>
        <w:rPr>
          <w:iCs/>
          <w:i/>
        </w:rPr>
        <w:t xml:space="preserve">et al.</w:t>
      </w:r>
      <w:r>
        <w:t xml:space="preserve"> </w:t>
      </w:r>
      <w:hyperlink r:id="rId142">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rPr>
          <w:bCs/>
          <w:b/>
        </w:rPr>
        <w:t xml:space="preserve">21</w:t>
      </w:r>
      <w:r>
        <w:t xml:space="preserve">, 609–630 (1980).</w:t>
      </w:r>
    </w:p>
    <w:bookmarkEnd w:id="143"/>
    <w:bookmarkStart w:id="145" w:name="ref-Maher_Conkey_2019"/>
    <w:p>
      <w:pPr>
        <w:pStyle w:val="Bibliography"/>
      </w:pPr>
      <w:r>
        <w:t xml:space="preserve">48.</w:t>
      </w:r>
      <w:r>
        <w:t xml:space="preserve"> </w:t>
      </w:r>
      <w:r>
        <w:t xml:space="preserve">	</w:t>
      </w:r>
      <w:r>
        <w:t xml:space="preserve">Maher, L. A. &amp; Conkey, M.</w:t>
      </w:r>
      <w:r>
        <w:t xml:space="preserve"> </w:t>
      </w:r>
      <w:hyperlink r:id="rId144">
        <w:r>
          <w:rPr>
            <w:rStyle w:val="Hyperlink"/>
          </w:rPr>
          <w:t xml:space="preserve">Homes for hunters?: Exploring the concept of home at hunter-gatherer sites in upper paleolithic europe and epipaleolithic southwest asia</w:t>
        </w:r>
      </w:hyperlink>
      <w:r>
        <w:t xml:space="preserve">.</w:t>
      </w:r>
      <w:r>
        <w:t xml:space="preserve"> </w:t>
      </w:r>
      <w:r>
        <w:rPr>
          <w:iCs/>
          <w:i/>
        </w:rPr>
        <w:t xml:space="preserve">Current Anthropology</w:t>
      </w:r>
      <w:r>
        <w:t xml:space="preserve"> </w:t>
      </w:r>
      <w:r>
        <w:rPr>
          <w:bCs/>
          <w:b/>
        </w:rPr>
        <w:t xml:space="preserve">60</w:t>
      </w:r>
      <w:r>
        <w:t xml:space="preserve">, 91–137 (2019).</w:t>
      </w:r>
    </w:p>
    <w:bookmarkEnd w:id="145"/>
    <w:bookmarkStart w:id="146" w:name="ref-bahn1982inter"/>
    <w:p>
      <w:pPr>
        <w:pStyle w:val="Bibliography"/>
      </w:pPr>
      <w:r>
        <w:t xml:space="preserve">49.</w:t>
      </w:r>
      <w:r>
        <w:t xml:space="preserve"> </w:t>
      </w:r>
      <w:r>
        <w:t xml:space="preserve">	</w:t>
      </w:r>
      <w:r>
        <w:t xml:space="preserve">Bahn, P. G. Inter-site and inter-regional links during the upper palaeolithic: The pyrenean evidence.</w:t>
      </w:r>
      <w:r>
        <w:t xml:space="preserve"> </w:t>
      </w:r>
      <w:r>
        <w:rPr>
          <w:iCs/>
          <w:i/>
        </w:rPr>
        <w:t xml:space="preserve">Oxford journal of Archaeology</w:t>
      </w:r>
      <w:r>
        <w:t xml:space="preserve"> </w:t>
      </w:r>
      <w:r>
        <w:rPr>
          <w:bCs/>
          <w:b/>
        </w:rPr>
        <w:t xml:space="preserve">1</w:t>
      </w:r>
      <w:r>
        <w:t xml:space="preserve">, 247–268 (1982).</w:t>
      </w:r>
    </w:p>
    <w:bookmarkEnd w:id="146"/>
    <w:bookmarkStart w:id="148" w:name="ref-Bourdier_2013"/>
    <w:p>
      <w:pPr>
        <w:pStyle w:val="Bibliography"/>
      </w:pPr>
      <w:r>
        <w:t xml:space="preserve">50.</w:t>
      </w:r>
      <w:r>
        <w:t xml:space="preserve"> </w:t>
      </w:r>
      <w:r>
        <w:t xml:space="preserve">	</w:t>
      </w:r>
      <w:r>
        <w:t xml:space="preserve">Bourdier, C.</w:t>
      </w:r>
      <w:r>
        <w:t xml:space="preserve"> </w:t>
      </w:r>
      <w:hyperlink r:id="rId147">
        <w:r>
          <w:rPr>
            <w:rStyle w:val="Hyperlink"/>
          </w:rPr>
          <w:t xml:space="preserve">Rock art and social geography in the upper paleolithic. Contribution to the socio-cultural function of the roc-aux-sorciers rock-shelter (angles-sur-l’anglin, france) from the viewpoint of its sculpted frieze</w:t>
        </w:r>
      </w:hyperlink>
      <w:r>
        <w:t xml:space="preserve">.</w:t>
      </w:r>
      <w:r>
        <w:t xml:space="preserve"> </w:t>
      </w:r>
      <w:r>
        <w:rPr>
          <w:iCs/>
          <w:i/>
        </w:rPr>
        <w:t xml:space="preserve">Journal of Anthropological Archaeology</w:t>
      </w:r>
      <w:r>
        <w:t xml:space="preserve"> </w:t>
      </w:r>
      <w:r>
        <w:rPr>
          <w:bCs/>
          <w:b/>
        </w:rPr>
        <w:t xml:space="preserve">32</w:t>
      </w:r>
      <w:r>
        <w:t xml:space="preserve">, 368–382 (2013).</w:t>
      </w:r>
    </w:p>
    <w:bookmarkEnd w:id="148"/>
    <w:bookmarkStart w:id="150" w:name="ref-Svoboda_2013"/>
    <w:p>
      <w:pPr>
        <w:pStyle w:val="Bibliography"/>
      </w:pPr>
      <w:r>
        <w:t xml:space="preserve">51.</w:t>
      </w:r>
      <w:r>
        <w:t xml:space="preserve"> </w:t>
      </w:r>
      <w:r>
        <w:t xml:space="preserve">	</w:t>
      </w:r>
      <w:r>
        <w:t xml:space="preserve">Svoboda, J. Art gravettien de pavlov i et VI: Comparaison d’un site d’agrégation et d’un site épisodique.</w:t>
      </w:r>
      <w:r>
        <w:t xml:space="preserve"> </w:t>
      </w:r>
      <w:r>
        <w:rPr>
          <w:iCs/>
          <w:i/>
        </w:rPr>
        <w:t xml:space="preserve">Palethnologie. Archéologie et sciences humaines</w:t>
      </w:r>
      <w:r>
        <w:t xml:space="preserve"> </w:t>
      </w:r>
      <w:r>
        <w:t xml:space="preserve">(2013) doi:</w:t>
      </w:r>
      <w:hyperlink r:id="rId149">
        <w:r>
          <w:rPr>
            <w:rStyle w:val="Hyperlink"/>
          </w:rPr>
          <w:t xml:space="preserve">10.4000/palethnologie.4945</w:t>
        </w:r>
      </w:hyperlink>
      <w:r>
        <w:t xml:space="preserve">.</w:t>
      </w:r>
    </w:p>
    <w:bookmarkEnd w:id="150"/>
    <w:bookmarkStart w:id="151" w:name="ref-white1992rethinking"/>
    <w:p>
      <w:pPr>
        <w:pStyle w:val="Bibliography"/>
      </w:pPr>
      <w:r>
        <w:t xml:space="preserve">52.</w:t>
      </w:r>
      <w:r>
        <w:t xml:space="preserve"> </w:t>
      </w:r>
      <w:r>
        <w:t xml:space="preserve">	</w:t>
      </w:r>
      <w:r>
        <w:t xml:space="preserve">White, R. Rethinking the middle/upper paleolithic transition.</w:t>
      </w:r>
      <w:r>
        <w:t xml:space="preserve"> </w:t>
      </w:r>
      <w:r>
        <w:rPr>
          <w:iCs/>
          <w:i/>
        </w:rPr>
        <w:t xml:space="preserve">Current Anthropology</w:t>
      </w:r>
      <w:r>
        <w:t xml:space="preserve"> </w:t>
      </w:r>
      <w:r>
        <w:rPr>
          <w:bCs/>
          <w:b/>
        </w:rPr>
        <w:t xml:space="preserve">33</w:t>
      </w:r>
      <w:r>
        <w:t xml:space="preserve">, 85–108 (1992).</w:t>
      </w:r>
    </w:p>
    <w:bookmarkEnd w:id="151"/>
    <w:bookmarkStart w:id="152" w:name="X79d7c52b9cdbe72fc1b94e51c6ee6057d0c4a50"/>
    <w:p>
      <w:pPr>
        <w:pStyle w:val="Bibliography"/>
      </w:pPr>
      <w:r>
        <w:t xml:space="preserve">53.</w:t>
      </w:r>
      <w:r>
        <w:t xml:space="preserve"> </w:t>
      </w:r>
      <w:r>
        <w:t xml:space="preserve">	</w:t>
      </w:r>
      <w:r>
        <w:t xml:space="preserve">Soffer, O., Adovasio, J. M., Enloe, J. G., Audouze, F. &amp; Zubrow, E. B. W. The roles of perishable technologies in upper paleolithic lives. in</w:t>
      </w:r>
      <w:r>
        <w:t xml:space="preserve"> </w:t>
      </w:r>
      <w:r>
        <w:rPr>
          <w:iCs/>
          <w:i/>
        </w:rPr>
        <w:t xml:space="preserve">The magdalenian household</w:t>
      </w:r>
      <w:r>
        <w:t xml:space="preserve"> </w:t>
      </w:r>
      <w:r>
        <w:t xml:space="preserve">235–244 (SUNY Press, 2010).</w:t>
      </w:r>
    </w:p>
    <w:bookmarkEnd w:id="152"/>
    <w:bookmarkStart w:id="154" w:name="ref-montet-white1994"/>
    <w:p>
      <w:pPr>
        <w:pStyle w:val="Bibliography"/>
      </w:pPr>
      <w:r>
        <w:t xml:space="preserve">54.</w:t>
      </w:r>
      <w:r>
        <w:t xml:space="preserve"> </w:t>
      </w:r>
      <w:r>
        <w:t xml:space="preserve">	</w:t>
      </w:r>
      <w:r>
        <w:t xml:space="preserve">Montet-White, A.</w:t>
      </w:r>
      <w:r>
        <w:t xml:space="preserve"> </w:t>
      </w:r>
      <w:hyperlink r:id="rId153">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rPr>
          <w:bCs/>
          <w:b/>
        </w:rPr>
        <w:t xml:space="preserve">23</w:t>
      </w:r>
      <w:r>
        <w:t xml:space="preserve">, 483–508 (1994).</w:t>
      </w:r>
    </w:p>
    <w:bookmarkEnd w:id="154"/>
    <w:bookmarkStart w:id="156" w:name="ref-Frerebeau_2025"/>
    <w:p>
      <w:pPr>
        <w:pStyle w:val="Bibliography"/>
      </w:pPr>
      <w:r>
        <w:t xml:space="preserve">55.</w:t>
      </w:r>
      <w:r>
        <w:t xml:space="preserve"> </w:t>
      </w:r>
      <w:r>
        <w:t xml:space="preserve">	</w:t>
      </w:r>
      <w:r>
        <w:t xml:space="preserve">Frerebeau, N. Tabula: Analysis and visualization of archaeological count data. Zenodo</w:t>
      </w:r>
      <w:r>
        <w:t xml:space="preserve"> </w:t>
      </w:r>
      <w:hyperlink r:id="rId155">
        <w:r>
          <w:rPr>
            <w:rStyle w:val="Hyperlink"/>
          </w:rPr>
          <w:t xml:space="preserve">https://doi.org/10.5281/zenodo.15397990</w:t>
        </w:r>
      </w:hyperlink>
      <w:r>
        <w:t xml:space="preserve"> </w:t>
      </w:r>
      <w:r>
        <w:t xml:space="preserve">(2025).</w:t>
      </w:r>
    </w:p>
    <w:bookmarkEnd w:id="156"/>
    <w:bookmarkStart w:id="158" w:name="ref-Kintigh_1984"/>
    <w:p>
      <w:pPr>
        <w:pStyle w:val="Bibliography"/>
      </w:pPr>
      <w:r>
        <w:t xml:space="preserve">56.</w:t>
      </w:r>
      <w:r>
        <w:t xml:space="preserve"> </w:t>
      </w:r>
      <w:r>
        <w:t xml:space="preserve">	</w:t>
      </w:r>
      <w:r>
        <w:t xml:space="preserve">Kintigh, K. W.</w:t>
      </w:r>
      <w:r>
        <w:t xml:space="preserve"> </w:t>
      </w:r>
      <w:hyperlink r:id="rId157">
        <w:r>
          <w:rPr>
            <w:rStyle w:val="Hyperlink"/>
          </w:rPr>
          <w:t xml:space="preserve">Measuring archaeological diversity by comparison with simulated assemblages</w:t>
        </w:r>
      </w:hyperlink>
      <w:r>
        <w:t xml:space="preserve">.</w:t>
      </w:r>
      <w:r>
        <w:t xml:space="preserve"> </w:t>
      </w:r>
      <w:r>
        <w:rPr>
          <w:iCs/>
          <w:i/>
        </w:rPr>
        <w:t xml:space="preserve">American Antiquity</w:t>
      </w:r>
      <w:r>
        <w:t xml:space="preserve"> </w:t>
      </w:r>
      <w:r>
        <w:rPr>
          <w:bCs/>
          <w:b/>
        </w:rPr>
        <w:t xml:space="preserve">49</w:t>
      </w:r>
      <w:r>
        <w:t xml:space="preserve">, 44–54 (1984).</w:t>
      </w:r>
    </w:p>
    <w:bookmarkEnd w:id="158"/>
    <w:bookmarkStart w:id="160" w:name="X8c17deb08b87fbfa26556dda630532ff62c8bd1"/>
    <w:p>
      <w:pPr>
        <w:pStyle w:val="Bibliography"/>
      </w:pPr>
      <w:r>
        <w:t xml:space="preserve">57.</w:t>
      </w:r>
      <w:r>
        <w:t xml:space="preserve"> </w:t>
      </w:r>
      <w:r>
        <w:t xml:space="preserve">	</w:t>
      </w:r>
      <w:r>
        <w:t xml:space="preserve">Shao, Y., Wegener, C., Klein, K., Schmidt, I. &amp; Weniger, G.-C.</w:t>
      </w:r>
      <w:r>
        <w:t xml:space="preserve"> </w:t>
      </w:r>
      <w:hyperlink r:id="rId159">
        <w:r>
          <w:rPr>
            <w:rStyle w:val="Hyperlink"/>
          </w:rPr>
          <w:t xml:space="preserve">Reconstruction of human dispersal during aurignacian on pan-european scale</w:t>
        </w:r>
      </w:hyperlink>
      <w:r>
        <w:t xml:space="preserve">.</w:t>
      </w:r>
      <w:r>
        <w:t xml:space="preserve"> </w:t>
      </w:r>
      <w:r>
        <w:rPr>
          <w:iCs/>
          <w:i/>
        </w:rPr>
        <w:t xml:space="preserve">Nature Communications</w:t>
      </w:r>
      <w:r>
        <w:t xml:space="preserve"> </w:t>
      </w:r>
      <w:r>
        <w:rPr>
          <w:bCs/>
          <w:b/>
        </w:rPr>
        <w:t xml:space="preserve">15</w:t>
      </w:r>
      <w:r>
        <w:t xml:space="preserve">, 7406 (2024).</w:t>
      </w:r>
    </w:p>
    <w:bookmarkEnd w:id="160"/>
    <w:bookmarkStart w:id="162" w:name="ref-smith1992Design"/>
    <w:p>
      <w:pPr>
        <w:pStyle w:val="Bibliography"/>
      </w:pPr>
      <w:r>
        <w:t xml:space="preserve">58.</w:t>
      </w:r>
      <w:r>
        <w:t xml:space="preserve"> </w:t>
      </w:r>
      <w:r>
        <w:t xml:space="preserve">	</w:t>
      </w:r>
      <w:r>
        <w:t xml:space="preserve">Smith, C.</w:t>
      </w:r>
      <w:r>
        <w:t xml:space="preserve"> </w:t>
      </w:r>
      <w:hyperlink r:id="rId161">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 </w:t>
      </w:r>
      <w:r>
        <w:t xml:space="preserve">51–51 (1992).</w:t>
      </w:r>
    </w:p>
    <w:bookmarkEnd w:id="162"/>
    <w:bookmarkStart w:id="163" w:name="ref-hays1993symbol"/>
    <w:p>
      <w:pPr>
        <w:pStyle w:val="Bibliography"/>
      </w:pPr>
      <w:r>
        <w:t xml:space="preserve">59.</w:t>
      </w:r>
      <w:r>
        <w:t xml:space="preserve"> </w:t>
      </w:r>
      <w:r>
        <w:t xml:space="preserve">	</w:t>
      </w:r>
      <w:r>
        <w:t xml:space="preserve">Hays, K. A. When is a symbol archaeologically meaningful? Meaning, function, and prehistoric visual arts.</w:t>
      </w:r>
      <w:r>
        <w:t xml:space="preserve"> </w:t>
      </w:r>
      <w:r>
        <w:rPr>
          <w:iCs/>
          <w:i/>
        </w:rPr>
        <w:t xml:space="preserve">Archaeological theory: who sets the agenda</w:t>
      </w:r>
      <w:r>
        <w:t xml:space="preserve"> </w:t>
      </w:r>
      <w:r>
        <w:t xml:space="preserve">81–92 (1993).</w:t>
      </w:r>
    </w:p>
    <w:bookmarkEnd w:id="163"/>
    <w:bookmarkStart w:id="164" w:name="ref-McDonald_Veth_Lilley_2006"/>
    <w:p>
      <w:pPr>
        <w:pStyle w:val="Bibliography"/>
      </w:pPr>
      <w:r>
        <w:t xml:space="preserve">60.</w:t>
      </w:r>
      <w:r>
        <w:t xml:space="preserve"> </w:t>
      </w:r>
      <w:r>
        <w:t xml:space="preserve">	</w:t>
      </w:r>
      <w:r>
        <w:t xml:space="preserve">McDonald, J., Veth, P. &amp; Lilley, I. Rock art and social identity: A comparison of holocene graphic systems in arid and fertile environments. in</w:t>
      </w:r>
      <w:r>
        <w:t xml:space="preserve"> </w:t>
      </w:r>
      <w:r>
        <w:rPr>
          <w:iCs/>
          <w:i/>
        </w:rPr>
        <w:t xml:space="preserve">Archaeology of oceania: Australia and the pacific islands</w:t>
      </w:r>
      <w:r>
        <w:t xml:space="preserve"> </w:t>
      </w:r>
      <w:r>
        <w:t xml:space="preserve">96–115 (Blackwell Publishing, Malden, Mass, 2006).</w:t>
      </w:r>
    </w:p>
    <w:bookmarkEnd w:id="164"/>
    <w:bookmarkStart w:id="166" w:name="ref-Lourandos_1985"/>
    <w:p>
      <w:pPr>
        <w:pStyle w:val="Bibliography"/>
      </w:pPr>
      <w:r>
        <w:t xml:space="preserve">61.</w:t>
      </w:r>
      <w:r>
        <w:t xml:space="preserve"> </w:t>
      </w:r>
      <w:r>
        <w:t xml:space="preserve">	</w:t>
      </w:r>
      <w:r>
        <w:t xml:space="preserve">Lourandos, H. 15 - intensification and australian prehistory. in</w:t>
      </w:r>
      <w:r>
        <w:t xml:space="preserve"> </w:t>
      </w:r>
      <w:r>
        <w:rPr>
          <w:iCs/>
          <w:i/>
        </w:rPr>
        <w:t xml:space="preserve">Prehistoric hunters-gatherers</w:t>
      </w:r>
      <w:r>
        <w:t xml:space="preserve"> </w:t>
      </w:r>
      <w:r>
        <w:t xml:space="preserve">(eds. Price, T. D. &amp; Brown, J. A.) 385–423 (Academic Press, 1985). doi:</w:t>
      </w:r>
      <w:hyperlink r:id="rId165">
        <w:r>
          <w:rPr>
            <w:rStyle w:val="Hyperlink"/>
          </w:rPr>
          <w:t xml:space="preserve">https://doi.org/10.1016/B978-0-12-564750-2.50020-2</w:t>
        </w:r>
      </w:hyperlink>
      <w:r>
        <w:t xml:space="preserve">.</w:t>
      </w:r>
    </w:p>
    <w:bookmarkEnd w:id="166"/>
    <w:bookmarkStart w:id="168" w:name="ref-barton_clark_cohen1994"/>
    <w:p>
      <w:pPr>
        <w:pStyle w:val="Bibliography"/>
      </w:pPr>
      <w:r>
        <w:t xml:space="preserve">62.</w:t>
      </w:r>
      <w:r>
        <w:t xml:space="preserve"> </w:t>
      </w:r>
      <w:r>
        <w:t xml:space="preserve">	</w:t>
      </w:r>
      <w:r>
        <w:t xml:space="preserve">Barton, C. M., Clark, G. A. &amp; Cohen, A. E.</w:t>
      </w:r>
      <w:r>
        <w:t xml:space="preserve"> </w:t>
      </w:r>
      <w:hyperlink r:id="rId167">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rPr>
          <w:bCs/>
          <w:b/>
        </w:rPr>
        <w:t xml:space="preserve">26</w:t>
      </w:r>
      <w:r>
        <w:t xml:space="preserve">, 185–207 (1994).</w:t>
      </w:r>
    </w:p>
    <w:bookmarkEnd w:id="168"/>
    <w:bookmarkStart w:id="169" w:name="ref-mcdonald2012social"/>
    <w:p>
      <w:pPr>
        <w:pStyle w:val="Bibliography"/>
      </w:pPr>
      <w:r>
        <w:t xml:space="preserve">63.</w:t>
      </w:r>
      <w:r>
        <w:t xml:space="preserve"> </w:t>
      </w:r>
      <w:r>
        <w:t xml:space="preserve">	</w:t>
      </w:r>
      <w:r>
        <w:t xml:space="preserve">McDonald, J. &amp; Veth, P. The social dynamics of aggregation and dispersal in the western desert.</w:t>
      </w:r>
      <w:r>
        <w:t xml:space="preserve"> </w:t>
      </w:r>
      <w:r>
        <w:rPr>
          <w:iCs/>
          <w:i/>
        </w:rPr>
        <w:t xml:space="preserve">A companion to rock art</w:t>
      </w:r>
      <w:r>
        <w:t xml:space="preserve"> </w:t>
      </w:r>
      <w:r>
        <w:t xml:space="preserve">90–102 (2012).</w:t>
      </w:r>
    </w:p>
    <w:bookmarkEnd w:id="169"/>
    <w:bookmarkStart w:id="170" w:name="ref-bernardini2005reconsidering"/>
    <w:p>
      <w:pPr>
        <w:pStyle w:val="Bibliography"/>
      </w:pPr>
      <w:r>
        <w:t xml:space="preserve">64.</w:t>
      </w:r>
      <w:r>
        <w:t xml:space="preserve"> </w:t>
      </w:r>
      <w:r>
        <w:t xml:space="preserve">	</w:t>
      </w:r>
      <w:r>
        <w:t xml:space="preserve">Bernardini, W. Reconsidering spatial and temporal aspects of prehistoric cultural identity: A case study from the american southwest.</w:t>
      </w:r>
      <w:r>
        <w:t xml:space="preserve"> </w:t>
      </w:r>
      <w:r>
        <w:rPr>
          <w:iCs/>
          <w:i/>
        </w:rPr>
        <w:t xml:space="preserve">American Antiquity</w:t>
      </w:r>
      <w:r>
        <w:t xml:space="preserve"> </w:t>
      </w:r>
      <w:r>
        <w:rPr>
          <w:bCs/>
          <w:b/>
        </w:rPr>
        <w:t xml:space="preserve">70</w:t>
      </w:r>
      <w:r>
        <w:t xml:space="preserve">, 31–54 (2005).</w:t>
      </w:r>
    </w:p>
    <w:bookmarkEnd w:id="170"/>
    <w:bookmarkStart w:id="171" w:name="ref-wiessner1984reconsidering"/>
    <w:p>
      <w:pPr>
        <w:pStyle w:val="Bibliography"/>
      </w:pPr>
      <w:r>
        <w:t xml:space="preserve">65.</w:t>
      </w:r>
      <w:r>
        <w:t xml:space="preserve"> </w:t>
      </w:r>
      <w:r>
        <w:t xml:space="preserve">	</w:t>
      </w:r>
      <w:r>
        <w:t xml:space="preserve">Wiessner, P. Reconsidering the behavioral basis for style: A case study among the kalahari san.</w:t>
      </w:r>
      <w:r>
        <w:t xml:space="preserve"> </w:t>
      </w:r>
      <w:r>
        <w:rPr>
          <w:iCs/>
          <w:i/>
        </w:rPr>
        <w:t xml:space="preserve">Journal of anthropological archaeology</w:t>
      </w:r>
      <w:r>
        <w:t xml:space="preserve"> </w:t>
      </w:r>
      <w:r>
        <w:rPr>
          <w:bCs/>
          <w:b/>
        </w:rPr>
        <w:t xml:space="preserve">3</w:t>
      </w:r>
      <w:r>
        <w:t xml:space="preserve">, 190–234 (1984).</w:t>
      </w:r>
    </w:p>
    <w:bookmarkEnd w:id="171"/>
    <w:bookmarkStart w:id="173" w:name="ref-smith1992"/>
    <w:p>
      <w:pPr>
        <w:pStyle w:val="Bibliography"/>
      </w:pPr>
      <w:r>
        <w:t xml:space="preserve">66.</w:t>
      </w:r>
      <w:r>
        <w:t xml:space="preserve"> </w:t>
      </w:r>
      <w:r>
        <w:t xml:space="preserve">	</w:t>
      </w:r>
      <w:r>
        <w:t xml:space="preserve">Smith, C.</w:t>
      </w:r>
      <w:r>
        <w:t xml:space="preserve"> </w:t>
      </w:r>
      <w:hyperlink r:id="rId172">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 </w:t>
      </w:r>
      <w:r>
        <w:t xml:space="preserve">34–42 (1992).</w:t>
      </w:r>
    </w:p>
    <w:bookmarkEnd w:id="173"/>
    <w:bookmarkStart w:id="175" w:name="X4fed35d53d406ce17aea32f9d6f163fcb563519"/>
    <w:p>
      <w:pPr>
        <w:pStyle w:val="Bibliography"/>
      </w:pPr>
      <w:r>
        <w:t xml:space="preserve">67.</w:t>
      </w:r>
      <w:r>
        <w:t xml:space="preserve"> </w:t>
      </w:r>
      <w:r>
        <w:t xml:space="preserve">	</w:t>
      </w:r>
      <w:r>
        <w:t xml:space="preserve">Kovacevic, M., Shennan, S., Vanhaeren, M., d’Errico, F. &amp; Thomas, M. G. Simulating geographical variation in material culture: Were early modern humans in europe ethnically structured? in</w:t>
      </w:r>
      <w:r>
        <w:t xml:space="preserve"> </w:t>
      </w:r>
      <w:r>
        <w:rPr>
          <w:iCs/>
          <w:i/>
        </w:rPr>
        <w:t xml:space="preserve">Learning strategies and cultural evolution during the palaeolithic</w:t>
      </w:r>
      <w:r>
        <w:t xml:space="preserve"> </w:t>
      </w:r>
      <w:r>
        <w:t xml:space="preserve">(eds. Mesoudi, A. &amp; Aoki, K.) 103–120 (Springer Japan, 2015). doi:</w:t>
      </w:r>
      <w:hyperlink r:id="rId174">
        <w:r>
          <w:rPr>
            <w:rStyle w:val="Hyperlink"/>
          </w:rPr>
          <w:t xml:space="preserve">10.1007/978-4-431-55363-2_8</w:t>
        </w:r>
      </w:hyperlink>
      <w:r>
        <w:t xml:space="preserve">.</w:t>
      </w:r>
    </w:p>
    <w:bookmarkEnd w:id="175"/>
    <w:bookmarkStart w:id="177" w:name="ref-Horiuchi_Takakura_2019"/>
    <w:p>
      <w:pPr>
        <w:pStyle w:val="Bibliography"/>
      </w:pPr>
      <w:r>
        <w:t xml:space="preserve">68.</w:t>
      </w:r>
      <w:r>
        <w:t xml:space="preserve"> </w:t>
      </w:r>
      <w:r>
        <w:t xml:space="preserve">	</w:t>
      </w:r>
      <w:r>
        <w:t xml:space="preserve">Horiuchi, S. &amp; Takakura, J. Modeling learning strategies and the expansion of the social network in the beginning of upper palaeolithic europe: Analysis by agent-based simulation. in</w:t>
      </w:r>
      <w:r>
        <w:t xml:space="preserve"> </w:t>
      </w:r>
      <w:r>
        <w:rPr>
          <w:iCs/>
          <w:i/>
        </w:rPr>
        <w:t xml:space="preserve">Learning among neanderthals and palaeolithic modern humans: Archaeological evidence</w:t>
      </w:r>
      <w:r>
        <w:t xml:space="preserve"> </w:t>
      </w:r>
      <w:r>
        <w:t xml:space="preserve">(eds. Nishiaki, Y. &amp; Jöris, O.) 179–191 (Springer Nature Singapore, 2019). doi:</w:t>
      </w:r>
      <w:hyperlink r:id="rId176">
        <w:r>
          <w:rPr>
            <w:rStyle w:val="Hyperlink"/>
          </w:rPr>
          <w:t xml:space="preserve">10.1007/978-981-13-8980-1_12</w:t>
        </w:r>
      </w:hyperlink>
      <w:r>
        <w:t xml:space="preserve">.</w:t>
      </w:r>
    </w:p>
    <w:bookmarkEnd w:id="177"/>
    <w:bookmarkStart w:id="178" w:name="ref-Rogers_2013"/>
    <w:p>
      <w:pPr>
        <w:pStyle w:val="Bibliography"/>
      </w:pPr>
      <w:r>
        <w:t xml:space="preserve">69.</w:t>
      </w:r>
      <w:r>
        <w:t xml:space="preserve"> </w:t>
      </w:r>
      <w:r>
        <w:t xml:space="preserve">	</w:t>
      </w:r>
      <w:r>
        <w:t xml:space="preserve">Rogers, L. Human-material interaction in the aurignacian of europe, 35,000-27,000 BP: An analysis of marine shell ornament distribution. (University of Victoria, 2013).</w:t>
      </w:r>
    </w:p>
    <w:bookmarkEnd w:id="178"/>
    <w:bookmarkStart w:id="180" w:name="X94f875be1b7e5d23641daff5d53857bec24e739"/>
    <w:p>
      <w:pPr>
        <w:pStyle w:val="Bibliography"/>
      </w:pPr>
      <w:r>
        <w:t xml:space="preserve">70.</w:t>
      </w:r>
      <w:r>
        <w:t xml:space="preserve"> </w:t>
      </w:r>
      <w:r>
        <w:t xml:space="preserve">	</w:t>
      </w:r>
      <w:r>
        <w:t xml:space="preserve">Golovanova, L. V., Doronichev, V. B., Doronicheva, E. V., Sapega, V. F. &amp; Shackley, M. S.</w:t>
      </w:r>
      <w:r>
        <w:t xml:space="preserve"> </w:t>
      </w:r>
      <w:hyperlink r:id="rId179">
        <w:r>
          <w:rPr>
            <w:rStyle w:val="Hyperlink"/>
          </w:rPr>
          <w:t xml:space="preserve">Long-distance contacts and social networks of the upper palaeolithic humans in the north-western caucasus (on data from mezmaiskaya cave, russia)</w:t>
        </w:r>
      </w:hyperlink>
      <w:r>
        <w:t xml:space="preserve">.</w:t>
      </w:r>
      <w:r>
        <w:t xml:space="preserve"> </w:t>
      </w:r>
      <w:r>
        <w:rPr>
          <w:iCs/>
          <w:i/>
        </w:rPr>
        <w:t xml:space="preserve">Journal of Archaeological Science: Reports</w:t>
      </w:r>
      <w:r>
        <w:t xml:space="preserve"> </w:t>
      </w:r>
      <w:r>
        <w:rPr>
          <w:bCs/>
          <w:b/>
        </w:rPr>
        <w:t xml:space="preserve">39</w:t>
      </w:r>
      <w:r>
        <w:t xml:space="preserve">, 103118 (2021).</w:t>
      </w:r>
    </w:p>
    <w:bookmarkEnd w:id="180"/>
    <w:bookmarkStart w:id="182" w:name="ref-Gamble_1982"/>
    <w:p>
      <w:pPr>
        <w:pStyle w:val="Bibliography"/>
      </w:pPr>
      <w:r>
        <w:t xml:space="preserve">71.</w:t>
      </w:r>
      <w:r>
        <w:t xml:space="preserve"> </w:t>
      </w:r>
      <w:r>
        <w:t xml:space="preserve">	</w:t>
      </w:r>
      <w:r>
        <w:t xml:space="preserve">Gamble, C.</w:t>
      </w:r>
      <w:r>
        <w:t xml:space="preserve"> </w:t>
      </w:r>
      <w:hyperlink r:id="rId181">
        <w:r>
          <w:rPr>
            <w:rStyle w:val="Hyperlink"/>
          </w:rPr>
          <w:t xml:space="preserve">Interaction and alliance in palaeolithic society</w:t>
        </w:r>
      </w:hyperlink>
      <w:r>
        <w:t xml:space="preserve">.</w:t>
      </w:r>
      <w:r>
        <w:t xml:space="preserve"> </w:t>
      </w:r>
      <w:r>
        <w:rPr>
          <w:iCs/>
          <w:i/>
        </w:rPr>
        <w:t xml:space="preserve">Man</w:t>
      </w:r>
      <w:r>
        <w:t xml:space="preserve"> </w:t>
      </w:r>
      <w:r>
        <w:rPr>
          <w:bCs/>
          <w:b/>
        </w:rPr>
        <w:t xml:space="preserve">17</w:t>
      </w:r>
      <w:r>
        <w:t xml:space="preserve">, 92–107 (1982).</w:t>
      </w:r>
    </w:p>
    <w:bookmarkEnd w:id="182"/>
    <w:bookmarkStart w:id="184" w:name="Xba346573845225b1b1d5ef358e2fea0d893a789"/>
    <w:p>
      <w:pPr>
        <w:pStyle w:val="Bibliography"/>
      </w:pPr>
      <w:r>
        <w:t xml:space="preserve">72.</w:t>
      </w:r>
      <w:r>
        <w:t xml:space="preserve"> </w:t>
      </w:r>
      <w:r>
        <w:t xml:space="preserve">	</w:t>
      </w:r>
      <w:r>
        <w:t xml:space="preserve">Greenbaum, G., Friesem, D. E., Hovers, E., Feldman, M. W. &amp; Kolodny, O.</w:t>
      </w:r>
      <w:r>
        <w:t xml:space="preserve"> </w:t>
      </w:r>
      <w:hyperlink r:id="rId183">
        <w:r>
          <w:rPr>
            <w:rStyle w:val="Hyperlink"/>
          </w:rPr>
          <w:t xml:space="preserve">Was inter-population connectivity of neanderthals and modern humans the driver of the upper paleolithic transition rather than its product?</w:t>
        </w:r>
      </w:hyperlink>
      <w:r>
        <w:t xml:space="preserve"> </w:t>
      </w:r>
      <w:r>
        <w:rPr>
          <w:iCs/>
          <w:i/>
        </w:rPr>
        <w:t xml:space="preserve">Quaternary Science Reviews</w:t>
      </w:r>
      <w:r>
        <w:t xml:space="preserve"> </w:t>
      </w:r>
      <w:r>
        <w:rPr>
          <w:bCs/>
          <w:b/>
        </w:rPr>
        <w:t xml:space="preserve">217</w:t>
      </w:r>
      <w:r>
        <w:t xml:space="preserve">, 316–329 (2019).</w:t>
      </w:r>
    </w:p>
    <w:bookmarkEnd w:id="184"/>
    <w:bookmarkStart w:id="186" w:name="ref-Creanza_Kolodny_Feldman_2017"/>
    <w:p>
      <w:pPr>
        <w:pStyle w:val="Bibliography"/>
      </w:pPr>
      <w:r>
        <w:t xml:space="preserve">73.</w:t>
      </w:r>
      <w:r>
        <w:t xml:space="preserve"> </w:t>
      </w:r>
      <w:r>
        <w:t xml:space="preserve">	</w:t>
      </w:r>
      <w:r>
        <w:t xml:space="preserve">Creanza, N., Kolodny, O. &amp; Feldman, M. W.</w:t>
      </w:r>
      <w:r>
        <w:t xml:space="preserve"> </w:t>
      </w:r>
      <w:hyperlink r:id="rId185">
        <w:r>
          <w:rPr>
            <w:rStyle w:val="Hyperlink"/>
          </w:rPr>
          <w:t xml:space="preserve">Greater than the sum of its parts? Modelling population contact and interaction of cultural repertoires</w:t>
        </w:r>
      </w:hyperlink>
      <w:r>
        <w:t xml:space="preserve">.</w:t>
      </w:r>
      <w:r>
        <w:t xml:space="preserve"> </w:t>
      </w:r>
      <w:r>
        <w:rPr>
          <w:iCs/>
          <w:i/>
        </w:rPr>
        <w:t xml:space="preserve">Journal of The Royal Society Interface</w:t>
      </w:r>
      <w:r>
        <w:t xml:space="preserve"> </w:t>
      </w:r>
      <w:r>
        <w:rPr>
          <w:bCs/>
          <w:b/>
        </w:rPr>
        <w:t xml:space="preserve">14</w:t>
      </w:r>
      <w:r>
        <w:t xml:space="preserve">, 20170171 (2017).</w:t>
      </w:r>
    </w:p>
    <w:bookmarkEnd w:id="186"/>
    <w:bookmarkStart w:id="188" w:name="ref-Cullen_1996"/>
    <w:p>
      <w:pPr>
        <w:pStyle w:val="Bibliography"/>
      </w:pPr>
      <w:r>
        <w:t xml:space="preserve">74.</w:t>
      </w:r>
      <w:r>
        <w:t xml:space="preserve"> </w:t>
      </w:r>
      <w:r>
        <w:t xml:space="preserve">	</w:t>
      </w:r>
      <w:r>
        <w:t xml:space="preserve">Cullen, B. R. S. Cultural virus theory and the eusocial pottery assemblage. in</w:t>
      </w:r>
      <w:r>
        <w:t xml:space="preserve"> </w:t>
      </w:r>
      <w:r>
        <w:rPr>
          <w:iCs/>
          <w:i/>
        </w:rPr>
        <w:t xml:space="preserve">Darwinian archaeologies</w:t>
      </w:r>
      <w:r>
        <w:t xml:space="preserve"> </w:t>
      </w:r>
      <w:r>
        <w:t xml:space="preserve">(ed. Maschner, H. D. G.) 43–59 (Springer US, Boston, MA, 1996). doi:</w:t>
      </w:r>
      <w:hyperlink r:id="rId187">
        <w:r>
          <w:rPr>
            <w:rStyle w:val="Hyperlink"/>
          </w:rPr>
          <w:t xml:space="preserve">10.1007/978-1-4757-9945-3_4</w:t>
        </w:r>
      </w:hyperlink>
      <w:r>
        <w:t xml:space="preserve">.</w:t>
      </w:r>
    </w:p>
    <w:bookmarkEnd w:id="188"/>
    <w:bookmarkStart w:id="190" w:name="ref-Hill_Wood_Baggio_Hurtado_Boyd_2014"/>
    <w:p>
      <w:pPr>
        <w:pStyle w:val="Bibliography"/>
      </w:pPr>
      <w:r>
        <w:t xml:space="preserve">75.</w:t>
      </w:r>
      <w:r>
        <w:t xml:space="preserve"> </w:t>
      </w:r>
      <w:r>
        <w:t xml:space="preserve">	</w:t>
      </w:r>
      <w:r>
        <w:t xml:space="preserve">Hill, K. R., Wood, B. M., Baggio, J., Hurtado, A. M. &amp; Boyd, R. T.</w:t>
      </w:r>
      <w:r>
        <w:t xml:space="preserve"> </w:t>
      </w:r>
      <w:hyperlink r:id="rId189">
        <w:r>
          <w:rPr>
            <w:rStyle w:val="Hyperlink"/>
          </w:rPr>
          <w:t xml:space="preserve">Hunter-gatherer inter-band interaction rates: Implications for cumulative culture</w:t>
        </w:r>
      </w:hyperlink>
      <w:r>
        <w:t xml:space="preserve">.</w:t>
      </w:r>
      <w:r>
        <w:t xml:space="preserve"> </w:t>
      </w:r>
      <w:r>
        <w:rPr>
          <w:iCs/>
          <w:i/>
        </w:rPr>
        <w:t xml:space="preserve">PLOS ONE</w:t>
      </w:r>
      <w:r>
        <w:t xml:space="preserve"> </w:t>
      </w:r>
      <w:r>
        <w:rPr>
          <w:bCs/>
          <w:b/>
        </w:rPr>
        <w:t xml:space="preserve">9</w:t>
      </w:r>
      <w:r>
        <w:t xml:space="preserve">, 1–9 (2014).</w:t>
      </w:r>
    </w:p>
    <w:bookmarkEnd w:id="190"/>
    <w:bookmarkStart w:id="192" w:name="ref-Derex_Boyd_2016"/>
    <w:p>
      <w:pPr>
        <w:pStyle w:val="Bibliography"/>
      </w:pPr>
      <w:r>
        <w:t xml:space="preserve">76.</w:t>
      </w:r>
      <w:r>
        <w:t xml:space="preserve"> </w:t>
      </w:r>
      <w:r>
        <w:t xml:space="preserve">	</w:t>
      </w:r>
      <w:r>
        <w:t xml:space="preserve">Derex, M. &amp; Boyd, R.</w:t>
      </w:r>
      <w:r>
        <w:t xml:space="preserve"> </w:t>
      </w:r>
      <w:hyperlink r:id="rId191">
        <w:r>
          <w:rPr>
            <w:rStyle w:val="Hyperlink"/>
          </w:rPr>
          <w:t xml:space="preserve">Partial connectivity increases cultural accumulation within groups</w:t>
        </w:r>
      </w:hyperlink>
      <w:r>
        <w:t xml:space="preserve">.</w:t>
      </w:r>
      <w:r>
        <w:t xml:space="preserve"> </w:t>
      </w:r>
      <w:r>
        <w:rPr>
          <w:iCs/>
          <w:i/>
        </w:rPr>
        <w:t xml:space="preserve">Proceedings of the National Academy of Sciences</w:t>
      </w:r>
      <w:r>
        <w:t xml:space="preserve"> </w:t>
      </w:r>
      <w:r>
        <w:rPr>
          <w:bCs/>
          <w:b/>
        </w:rPr>
        <w:t xml:space="preserve">113</w:t>
      </w:r>
      <w:r>
        <w:t xml:space="preserve">, 2982–2987 (2016).</w:t>
      </w:r>
    </w:p>
    <w:bookmarkEnd w:id="192"/>
    <w:bookmarkStart w:id="194" w:name="ref-Foley_Gamble_2009"/>
    <w:p>
      <w:pPr>
        <w:pStyle w:val="Bibliography"/>
      </w:pPr>
      <w:r>
        <w:t xml:space="preserve">77.</w:t>
      </w:r>
      <w:r>
        <w:t xml:space="preserve"> </w:t>
      </w:r>
      <w:r>
        <w:t xml:space="preserve">	</w:t>
      </w:r>
      <w:r>
        <w:t xml:space="preserve">Foley, R. &amp; Gamble, C.</w:t>
      </w:r>
      <w:r>
        <w:t xml:space="preserve"> </w:t>
      </w:r>
      <w:hyperlink r:id="rId193">
        <w:r>
          <w:rPr>
            <w:rStyle w:val="Hyperlink"/>
          </w:rPr>
          <w:t xml:space="preserve">The ecology of social transitions in human evolution</w:t>
        </w:r>
      </w:hyperlink>
      <w:r>
        <w:t xml:space="preserve">.</w:t>
      </w:r>
      <w:r>
        <w:t xml:space="preserve"> </w:t>
      </w:r>
      <w:r>
        <w:rPr>
          <w:iCs/>
          <w:i/>
        </w:rPr>
        <w:t xml:space="preserve">Philosophical Transactions of the Royal Society B: Biological Sciences</w:t>
      </w:r>
      <w:r>
        <w:t xml:space="preserve"> </w:t>
      </w:r>
      <w:r>
        <w:rPr>
          <w:bCs/>
          <w:b/>
        </w:rPr>
        <w:t xml:space="preserve">364</w:t>
      </w:r>
      <w:r>
        <w:t xml:space="preserve">, 3267–3279 (2009).</w:t>
      </w:r>
    </w:p>
    <w:bookmarkEnd w:id="194"/>
    <w:bookmarkStart w:id="196" w:name="ref-Gravel-Miguel_Coward_2023"/>
    <w:p>
      <w:pPr>
        <w:pStyle w:val="Bibliography"/>
      </w:pPr>
      <w:r>
        <w:t xml:space="preserve">78.</w:t>
      </w:r>
      <w:r>
        <w:t xml:space="preserve"> </w:t>
      </w:r>
      <w:r>
        <w:t xml:space="preserve">	</w:t>
      </w:r>
      <w:r>
        <w:t xml:space="preserve">Gravel-Miguel, C. &amp; Coward, F. Paleolithic social networks and behavioral modernity. in</w:t>
      </w:r>
      <w:r>
        <w:t xml:space="preserve"> </w:t>
      </w:r>
      <w:r>
        <w:rPr>
          <w:iCs/>
          <w:i/>
        </w:rPr>
        <w:t xml:space="preserve">The oxford handbook of archaeological network research</w:t>
      </w:r>
      <w:r>
        <w:t xml:space="preserve"> </w:t>
      </w:r>
      <w:r>
        <w:t xml:space="preserve">(Oxford University Press, 2023). doi:</w:t>
      </w:r>
      <w:hyperlink r:id="rId195">
        <w:r>
          <w:rPr>
            <w:rStyle w:val="Hyperlink"/>
          </w:rPr>
          <w:t xml:space="preserve">10.1093/oxfordhb/9780198854265.013.31</w:t>
        </w:r>
      </w:hyperlink>
      <w:r>
        <w:t xml:space="preserve">.</w:t>
      </w:r>
    </w:p>
    <w:bookmarkEnd w:id="196"/>
    <w:bookmarkStart w:id="197" w:name="ref-Von_Petzinger_2009"/>
    <w:p>
      <w:pPr>
        <w:pStyle w:val="Bibliography"/>
      </w:pPr>
      <w:r>
        <w:t xml:space="preserve">79.</w:t>
      </w:r>
      <w:r>
        <w:t xml:space="preserve"> </w:t>
      </w:r>
      <w:r>
        <w:t xml:space="preserve">	</w:t>
      </w:r>
      <w:r>
        <w:t xml:space="preserve">Von Petzinger, G. Making the abstract concrete: The place of geometric signs in french upper paleolithic parietal art. (University of Victoria, 2009).</w:t>
      </w:r>
    </w:p>
    <w:bookmarkEnd w:id="197"/>
    <w:bookmarkStart w:id="199" w:name="ref-Herskind2023"/>
    <w:p>
      <w:pPr>
        <w:pStyle w:val="Bibliography"/>
      </w:pPr>
      <w:r>
        <w:t xml:space="preserve">80.</w:t>
      </w:r>
      <w:r>
        <w:t xml:space="preserve"> </w:t>
      </w:r>
      <w:r>
        <w:t xml:space="preserve">	</w:t>
      </w:r>
      <w:r>
        <w:t xml:space="preserve">Platz, H. L. L.</w:t>
      </w:r>
      <w:r>
        <w:t xml:space="preserve"> </w:t>
      </w:r>
      <w:hyperlink r:id="rId198">
        <w:r>
          <w:rPr>
            <w:rStyle w:val="Hyperlink"/>
          </w:rPr>
          <w:t xml:space="preserve">A case for idle graffiti</w:t>
        </w:r>
      </w:hyperlink>
      <w:r>
        <w:t xml:space="preserve">.</w:t>
      </w:r>
      <w:r>
        <w:t xml:space="preserve"> </w:t>
      </w:r>
      <w:r>
        <w:rPr>
          <w:iCs/>
          <w:i/>
        </w:rPr>
        <w:t xml:space="preserve">Hunter Gatherer Research</w:t>
      </w:r>
      <w:r>
        <w:t xml:space="preserve"> </w:t>
      </w:r>
      <w:r>
        <w:rPr>
          <w:bCs/>
          <w:b/>
        </w:rPr>
        <w:t xml:space="preserve">9</w:t>
      </w:r>
      <w:r>
        <w:t xml:space="preserve">, 59–93 (2023).</w:t>
      </w:r>
    </w:p>
    <w:bookmarkEnd w:id="199"/>
    <w:bookmarkStart w:id="201" w:name="ref-Lycett_2019"/>
    <w:p>
      <w:pPr>
        <w:pStyle w:val="Bibliography"/>
      </w:pPr>
      <w:r>
        <w:t xml:space="preserve">81.</w:t>
      </w:r>
      <w:r>
        <w:t xml:space="preserve"> </w:t>
      </w:r>
      <w:r>
        <w:t xml:space="preserve">	</w:t>
      </w:r>
      <w:r>
        <w:t xml:space="preserve">Lycett, S. J.</w:t>
      </w:r>
      <w:r>
        <w:t xml:space="preserve"> </w:t>
      </w:r>
      <w:hyperlink r:id="rId200">
        <w:r>
          <w:rPr>
            <w:rStyle w:val="Hyperlink"/>
          </w:rPr>
          <w:t xml:space="preserve">Confirmation of the role of geographic isolation by distance in among-tribe variations in beadwork designs and manufacture on the high plains</w:t>
        </w:r>
      </w:hyperlink>
      <w:r>
        <w:t xml:space="preserve">.</w:t>
      </w:r>
      <w:r>
        <w:t xml:space="preserve"> </w:t>
      </w:r>
      <w:r>
        <w:rPr>
          <w:iCs/>
          <w:i/>
        </w:rPr>
        <w:t xml:space="preserve">Archaeological and Anthropological Sciences</w:t>
      </w:r>
      <w:r>
        <w:t xml:space="preserve"> </w:t>
      </w:r>
      <w:r>
        <w:rPr>
          <w:bCs/>
          <w:b/>
        </w:rPr>
        <w:t xml:space="preserve">11</w:t>
      </w:r>
      <w:r>
        <w:t xml:space="preserve">, 2837–2847 (2019).</w:t>
      </w:r>
    </w:p>
    <w:bookmarkEnd w:id="201"/>
    <w:bookmarkStart w:id="203" w:name="ref-Mantel_Smouse"/>
    <w:p>
      <w:pPr>
        <w:pStyle w:val="Bibliography"/>
      </w:pPr>
      <w:r>
        <w:t xml:space="preserve">82.</w:t>
      </w:r>
      <w:r>
        <w:t xml:space="preserve"> </w:t>
      </w:r>
      <w:r>
        <w:t xml:space="preserve">	</w:t>
      </w:r>
      <w:r>
        <w:t xml:space="preserve">Smouse, P. E. &amp; Long, J. C.</w:t>
      </w:r>
      <w:r>
        <w:t xml:space="preserve"> </w:t>
      </w:r>
      <w:hyperlink r:id="rId202">
        <w:r>
          <w:rPr>
            <w:rStyle w:val="Hyperlink"/>
          </w:rPr>
          <w:t xml:space="preserve">Matrix correlation analysis in anthropology and genetics</w:t>
        </w:r>
      </w:hyperlink>
      <w:r>
        <w:t xml:space="preserve">.</w:t>
      </w:r>
      <w:r>
        <w:t xml:space="preserve"> </w:t>
      </w:r>
      <w:r>
        <w:rPr>
          <w:iCs/>
          <w:i/>
        </w:rPr>
        <w:t xml:space="preserve">American Journal of Physical Anthropology</w:t>
      </w:r>
      <w:r>
        <w:t xml:space="preserve"> </w:t>
      </w:r>
      <w:r>
        <w:rPr>
          <w:bCs/>
          <w:b/>
        </w:rPr>
        <w:t xml:space="preserve">35</w:t>
      </w:r>
      <w:r>
        <w:t xml:space="preserve">, 187–213 (1992).</w:t>
      </w:r>
    </w:p>
    <w:bookmarkEnd w:id="203"/>
    <w:bookmarkStart w:id="205" w:name="ref-Vegan2001"/>
    <w:p>
      <w:pPr>
        <w:pStyle w:val="Bibliography"/>
      </w:pPr>
      <w:r>
        <w:t xml:space="preserve">83.</w:t>
      </w:r>
      <w:r>
        <w:t xml:space="preserve"> </w:t>
      </w:r>
      <w:r>
        <w:t xml:space="preserve">	</w:t>
      </w:r>
      <w:r>
        <w:t xml:space="preserve">Oksanen, J.</w:t>
      </w:r>
      <w:r>
        <w:t xml:space="preserve"> </w:t>
      </w:r>
      <w:r>
        <w:rPr>
          <w:iCs/>
          <w:i/>
        </w:rPr>
        <w:t xml:space="preserve">et al.</w:t>
      </w:r>
      <w:r>
        <w:t xml:space="preserve"> Vegan: Community ecology package. 25–31 (2001) doi:</w:t>
      </w:r>
      <w:hyperlink r:id="rId204">
        <w:r>
          <w:rPr>
            <w:rStyle w:val="Hyperlink"/>
          </w:rPr>
          <w:t xml:space="preserve">10.32614/CRAN.package.vegan</w:t>
        </w:r>
      </w:hyperlink>
      <w:r>
        <w:t xml:space="preserve">.</w:t>
      </w:r>
    </w:p>
    <w:bookmarkEnd w:id="205"/>
    <w:bookmarkStart w:id="207" w:name="ref-Crema_Bevan_2021"/>
    <w:p>
      <w:pPr>
        <w:pStyle w:val="Bibliography"/>
      </w:pPr>
      <w:r>
        <w:t xml:space="preserve">84.</w:t>
      </w:r>
      <w:r>
        <w:t xml:space="preserve"> </w:t>
      </w:r>
      <w:r>
        <w:t xml:space="preserve">	</w:t>
      </w:r>
      <w:r>
        <w:t xml:space="preserve">Crema, E. R. &amp; Bevan, A.</w:t>
      </w:r>
      <w:r>
        <w:t xml:space="preserve"> </w:t>
      </w:r>
      <w:hyperlink r:id="rId206">
        <w:r>
          <w:rPr>
            <w:rStyle w:val="Hyperlink"/>
          </w:rPr>
          <w:t xml:space="preserve">INFERENCE FROM LARGE SETS OF RADIOCARBON DATES: SOFTWARE AND METHODS</w:t>
        </w:r>
      </w:hyperlink>
      <w:r>
        <w:t xml:space="preserve">.</w:t>
      </w:r>
      <w:r>
        <w:t xml:space="preserve"> </w:t>
      </w:r>
      <w:r>
        <w:rPr>
          <w:iCs/>
          <w:i/>
        </w:rPr>
        <w:t xml:space="preserve">Radiocarbon</w:t>
      </w:r>
      <w:r>
        <w:t xml:space="preserve"> </w:t>
      </w:r>
      <w:r>
        <w:rPr>
          <w:bCs/>
          <w:b/>
        </w:rPr>
        <w:t xml:space="preserve">63</w:t>
      </w:r>
      <w:r>
        <w:t xml:space="preserve">, 23–39 (2021).</w:t>
      </w:r>
    </w:p>
    <w:bookmarkEnd w:id="207"/>
    <w:bookmarkStart w:id="209" w:name="ref-Rigaud_dErrico_Vanhaeren_2015"/>
    <w:p>
      <w:pPr>
        <w:pStyle w:val="Bibliography"/>
      </w:pPr>
      <w:r>
        <w:t xml:space="preserve">85.</w:t>
      </w:r>
      <w:r>
        <w:t xml:space="preserve"> </w:t>
      </w:r>
      <w:r>
        <w:t xml:space="preserve">	</w:t>
      </w:r>
      <w:r>
        <w:t xml:space="preserve">Rigaud, S., d’Errico, F. &amp; Vanhaeren, M.</w:t>
      </w:r>
      <w:r>
        <w:t xml:space="preserve"> </w:t>
      </w:r>
      <w:hyperlink r:id="rId208">
        <w:r>
          <w:rPr>
            <w:rStyle w:val="Hyperlink"/>
          </w:rPr>
          <w:t xml:space="preserve">Ornaments reveal resistance of north european cultures to the spread of farming</w:t>
        </w:r>
      </w:hyperlink>
      <w:r>
        <w:t xml:space="preserve">.</w:t>
      </w:r>
      <w:r>
        <w:t xml:space="preserve"> </w:t>
      </w:r>
      <w:r>
        <w:rPr>
          <w:iCs/>
          <w:i/>
        </w:rPr>
        <w:t xml:space="preserve">PLOS ONE</w:t>
      </w:r>
      <w:r>
        <w:t xml:space="preserve"> </w:t>
      </w:r>
      <w:r>
        <w:rPr>
          <w:bCs/>
          <w:b/>
        </w:rPr>
        <w:t xml:space="preserve">10</w:t>
      </w:r>
      <w:r>
        <w:t xml:space="preserve">, e0121166 (2015).</w:t>
      </w:r>
    </w:p>
    <w:bookmarkEnd w:id="209"/>
    <w:bookmarkStart w:id="211" w:name="ref-Hahsler_Hornik_Buchta"/>
    <w:p>
      <w:pPr>
        <w:pStyle w:val="Bibliography"/>
      </w:pPr>
      <w:r>
        <w:t xml:space="preserve">86.</w:t>
      </w:r>
      <w:r>
        <w:t xml:space="preserve"> </w:t>
      </w:r>
      <w:r>
        <w:t xml:space="preserve">	</w:t>
      </w:r>
      <w:r>
        <w:t xml:space="preserve">Hahsler, M., Hornik, K. &amp; Buchta, C.</w:t>
      </w:r>
      <w:r>
        <w:t xml:space="preserve"> </w:t>
      </w:r>
      <w:hyperlink r:id="rId210">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11"/>
    <w:bookmarkStart w:id="213" w:name="ref-Brower_Kile_1988"/>
    <w:p>
      <w:pPr>
        <w:pStyle w:val="Bibliography"/>
      </w:pPr>
      <w:r>
        <w:t xml:space="preserve">87.</w:t>
      </w:r>
      <w:r>
        <w:t xml:space="preserve"> </w:t>
      </w:r>
      <w:r>
        <w:t xml:space="preserve">	</w:t>
      </w:r>
      <w:r>
        <w:t xml:space="preserve">Brower, J. C. &amp; Kile, K. M.</w:t>
      </w:r>
      <w:r>
        <w:t xml:space="preserve"> </w:t>
      </w:r>
      <w:hyperlink r:id="rId212">
        <w:r>
          <w:rPr>
            <w:rStyle w:val="Hyperlink"/>
          </w:rPr>
          <w:t xml:space="preserve">Seriation of an original data matrix as applied to paleoecology</w:t>
        </w:r>
      </w:hyperlink>
      <w:r>
        <w:t xml:space="preserve">.</w:t>
      </w:r>
      <w:r>
        <w:t xml:space="preserve"> </w:t>
      </w:r>
      <w:r>
        <w:rPr>
          <w:iCs/>
          <w:i/>
        </w:rPr>
        <w:t xml:space="preserve">Lethaia</w:t>
      </w:r>
      <w:r>
        <w:t xml:space="preserve"> </w:t>
      </w:r>
      <w:r>
        <w:rPr>
          <w:bCs/>
          <w:b/>
        </w:rPr>
        <w:t xml:space="preserve">21</w:t>
      </w:r>
      <w:r>
        <w:t xml:space="preserve">, 79–93 (1988).</w:t>
      </w:r>
    </w:p>
    <w:bookmarkEnd w:id="213"/>
    <w:bookmarkStart w:id="214" w:name="ref-seriation_pckge"/>
    <w:p>
      <w:pPr>
        <w:pStyle w:val="Bibliography"/>
      </w:pPr>
      <w:r>
        <w:t xml:space="preserve">88.</w:t>
      </w:r>
      <w:r>
        <w:t xml:space="preserve"> </w:t>
      </w:r>
      <w:r>
        <w:t xml:space="preserve">	</w:t>
      </w:r>
      <w:r>
        <w:t xml:space="preserve">Hahsler, M., Hornik, K. &amp; Buchta, C.</w:t>
      </w:r>
      <w:r>
        <w:t xml:space="preserve"> </w:t>
      </w:r>
      <w:hyperlink r:id="rId210">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14"/>
    <w:bookmarkStart w:id="216" w:name="ref-Mills_2017"/>
    <w:p>
      <w:pPr>
        <w:pStyle w:val="Bibliography"/>
      </w:pPr>
      <w:r>
        <w:t xml:space="preserve">89.</w:t>
      </w:r>
      <w:r>
        <w:t xml:space="preserve"> </w:t>
      </w:r>
      <w:r>
        <w:t xml:space="preserve">	</w:t>
      </w:r>
      <w:r>
        <w:t xml:space="preserve">Mills, B. J.</w:t>
      </w:r>
      <w:r>
        <w:t xml:space="preserve"> </w:t>
      </w:r>
      <w:hyperlink r:id="rId215">
        <w:r>
          <w:rPr>
            <w:rStyle w:val="Hyperlink"/>
          </w:rPr>
          <w:t xml:space="preserve">Social network analysis in archaeology</w:t>
        </w:r>
      </w:hyperlink>
      <w:r>
        <w:t xml:space="preserve">.</w:t>
      </w:r>
      <w:r>
        <w:t xml:space="preserve"> </w:t>
      </w:r>
      <w:r>
        <w:rPr>
          <w:iCs/>
          <w:i/>
        </w:rPr>
        <w:t xml:space="preserve">Annual Review of Anthropology</w:t>
      </w:r>
      <w:r>
        <w:t xml:space="preserve"> </w:t>
      </w:r>
      <w:r>
        <w:rPr>
          <w:bCs/>
          <w:b/>
        </w:rPr>
        <w:t xml:space="preserve">46</w:t>
      </w:r>
      <w:r>
        <w:t xml:space="preserve">, 379–397 (2017).</w:t>
      </w:r>
    </w:p>
    <w:bookmarkEnd w:id="216"/>
    <w:bookmarkStart w:id="218" w:name="ref-Fruchterman_Reingold_1991"/>
    <w:p>
      <w:pPr>
        <w:pStyle w:val="Bibliography"/>
      </w:pPr>
      <w:r>
        <w:t xml:space="preserve">90.</w:t>
      </w:r>
      <w:r>
        <w:t xml:space="preserve"> </w:t>
      </w:r>
      <w:r>
        <w:t xml:space="preserve">	</w:t>
      </w:r>
      <w:r>
        <w:t xml:space="preserve">Fruchterman, T. M. J. &amp; Reingold, E. M.</w:t>
      </w:r>
      <w:r>
        <w:t xml:space="preserve"> </w:t>
      </w:r>
      <w:hyperlink r:id="rId217">
        <w:r>
          <w:rPr>
            <w:rStyle w:val="Hyperlink"/>
          </w:rPr>
          <w:t xml:space="preserve">Graph drawing by force-directed placement</w:t>
        </w:r>
      </w:hyperlink>
      <w:r>
        <w:t xml:space="preserve">.</w:t>
      </w:r>
      <w:r>
        <w:t xml:space="preserve"> </w:t>
      </w:r>
      <w:r>
        <w:rPr>
          <w:iCs/>
          <w:i/>
        </w:rPr>
        <w:t xml:space="preserve">Software: Practice and Experience</w:t>
      </w:r>
      <w:r>
        <w:t xml:space="preserve"> </w:t>
      </w:r>
      <w:r>
        <w:rPr>
          <w:bCs/>
          <w:b/>
        </w:rPr>
        <w:t xml:space="preserve">21</w:t>
      </w:r>
      <w:r>
        <w:t xml:space="preserve">, 1129–1164 (1991).</w:t>
      </w:r>
    </w:p>
    <w:bookmarkEnd w:id="218"/>
    <w:bookmarkStart w:id="220" w:name="ref-statnet_package"/>
    <w:p>
      <w:pPr>
        <w:pStyle w:val="Bibliography"/>
      </w:pPr>
      <w:r>
        <w:t xml:space="preserve">91.</w:t>
      </w:r>
      <w:r>
        <w:t xml:space="preserve"> </w:t>
      </w:r>
      <w:r>
        <w:t xml:space="preserve">	</w:t>
      </w:r>
      <w:r>
        <w:t xml:space="preserve">Pavel N. Krivitsky, M. S. H.</w:t>
      </w:r>
      <w:r>
        <w:t xml:space="preserve"> </w:t>
      </w:r>
      <w:r>
        <w:rPr>
          <w:iCs/>
          <w:i/>
        </w:rPr>
        <w:t xml:space="preserve">et al.</w:t>
      </w:r>
      <w:r>
        <w:t xml:space="preserve"> </w:t>
      </w:r>
      <w:hyperlink r:id="rId219">
        <w:r>
          <w:rPr>
            <w:rStyle w:val="Hyperlink"/>
          </w:rPr>
          <w:t xml:space="preserve">Statnet: Tools for the statistical modeling of network data</w:t>
        </w:r>
      </w:hyperlink>
      <w:r>
        <w:t xml:space="preserve">. Statnet Development Team (2003–2024).</w:t>
      </w:r>
    </w:p>
    <w:bookmarkEnd w:id="220"/>
    <w:bookmarkStart w:id="222" w:name="ref-igraph_package"/>
    <w:p>
      <w:pPr>
        <w:pStyle w:val="Bibliography"/>
      </w:pPr>
      <w:r>
        <w:t xml:space="preserve">92.</w:t>
      </w:r>
      <w:r>
        <w:t xml:space="preserve"> </w:t>
      </w:r>
      <w:r>
        <w:t xml:space="preserve">	</w:t>
      </w:r>
      <w:r>
        <w:t xml:space="preserve">Csardi, G. &amp; Nepusz, T.</w:t>
      </w:r>
      <w:r>
        <w:t xml:space="preserve"> </w:t>
      </w:r>
      <w:hyperlink r:id="rId221">
        <w:r>
          <w:rPr>
            <w:rStyle w:val="Hyperlink"/>
          </w:rPr>
          <w:t xml:space="preserve">The igraph software package for complex network research</w:t>
        </w:r>
      </w:hyperlink>
      <w:r>
        <w:t xml:space="preserve">.</w:t>
      </w:r>
      <w:r>
        <w:t xml:space="preserve"> </w:t>
      </w:r>
      <w:r>
        <w:rPr>
          <w:iCs/>
          <w:i/>
        </w:rPr>
        <w:t xml:space="preserve">InterJournal</w:t>
      </w:r>
      <w:r>
        <w:t xml:space="preserve"> </w:t>
      </w:r>
      <w:r>
        <w:t xml:space="preserve">vols Complex Systems 1695 (2006).</w:t>
      </w:r>
    </w:p>
    <w:bookmarkEnd w:id="222"/>
    <w:bookmarkStart w:id="224" w:name="ref-Anderson_2017"/>
    <w:p>
      <w:pPr>
        <w:pStyle w:val="Bibliography"/>
      </w:pPr>
      <w:r>
        <w:t xml:space="preserve">93.</w:t>
      </w:r>
      <w:r>
        <w:t xml:space="preserve"> </w:t>
      </w:r>
      <w:r>
        <w:t xml:space="preserve">	</w:t>
      </w:r>
      <w:r>
        <w:t xml:space="preserve">Anderson, M. J. Permutational multivariate analysis of variance (PERMANOVA). in</w:t>
      </w:r>
      <w:r>
        <w:t xml:space="preserve"> </w:t>
      </w:r>
      <w:r>
        <w:rPr>
          <w:iCs/>
          <w:i/>
        </w:rPr>
        <w:t xml:space="preserve">Wiley StatsRef: Statistics reference online</w:t>
      </w:r>
      <w:r>
        <w:t xml:space="preserve"> </w:t>
      </w:r>
      <w:r>
        <w:t xml:space="preserve">1–15 (John Wiley &amp; Sons, Ltd, 2017). doi:</w:t>
      </w:r>
      <w:hyperlink r:id="rId223">
        <w:r>
          <w:rPr>
            <w:rStyle w:val="Hyperlink"/>
          </w:rPr>
          <w:t xml:space="preserve">10.1002/9781118445112.stat07841</w:t>
        </w:r>
      </w:hyperlink>
      <w:r>
        <w:t xml:space="preserve">.</w:t>
      </w:r>
    </w:p>
    <w:bookmarkEnd w:id="224"/>
    <w:bookmarkStart w:id="226" w:name="ref-Shennan_Crema_Kerig_2015"/>
    <w:p>
      <w:pPr>
        <w:pStyle w:val="Bibliography"/>
      </w:pPr>
      <w:r>
        <w:t xml:space="preserve">94.</w:t>
      </w:r>
      <w:r>
        <w:t xml:space="preserve"> </w:t>
      </w:r>
      <w:r>
        <w:t xml:space="preserve">	</w:t>
      </w:r>
      <w:r>
        <w:t xml:space="preserve">Shennan, S. J., Crema, E. R. &amp; Kerig, T.</w:t>
      </w:r>
      <w:r>
        <w:t xml:space="preserve"> </w:t>
      </w:r>
      <w:hyperlink r:id="rId225">
        <w:r>
          <w:rPr>
            <w:rStyle w:val="Hyperlink"/>
          </w:rPr>
          <w:t xml:space="preserve">Isolation-by-distance, homophily, and</w:t>
        </w:r>
        <w:r>
          <w:rPr>
            <w:rStyle w:val="Hyperlink"/>
          </w:rPr>
          <w:t xml:space="preserve"> </w:t>
        </w:r>
        <w:r>
          <w:rPr>
            <w:rStyle w:val="Hyperlink"/>
          </w:rPr>
          <w:t xml:space="preserve">‘core’</w:t>
        </w:r>
        <w:r>
          <w:rPr>
            <w:rStyle w:val="Hyperlink"/>
          </w:rPr>
          <w:t xml:space="preserve"> </w:t>
        </w:r>
        <w:r>
          <w:rPr>
            <w:rStyle w:val="Hyperlink"/>
          </w:rPr>
          <w:t xml:space="preserve">vs.</w:t>
        </w:r>
        <w:r>
          <w:rPr>
            <w:rStyle w:val="Hyperlink"/>
          </w:rPr>
          <w:t xml:space="preserve"> </w:t>
        </w:r>
        <w:r>
          <w:rPr>
            <w:rStyle w:val="Hyperlink"/>
          </w:rPr>
          <w:t xml:space="preserve">‘Package’</w:t>
        </w:r>
        <w:r>
          <w:rPr>
            <w:rStyle w:val="Hyperlink"/>
          </w:rPr>
          <w:t xml:space="preserve"> </w:t>
        </w:r>
        <w:r>
          <w:rPr>
            <w:rStyle w:val="Hyperlink"/>
          </w:rPr>
          <w:t xml:space="preserve">cultural evolution models in neolithic europe</w:t>
        </w:r>
      </w:hyperlink>
      <w:r>
        <w:t xml:space="preserve">.</w:t>
      </w:r>
      <w:r>
        <w:t xml:space="preserve"> </w:t>
      </w:r>
      <w:r>
        <w:rPr>
          <w:iCs/>
          <w:i/>
        </w:rPr>
        <w:t xml:space="preserve">Evolution and Human Behavior</w:t>
      </w:r>
      <w:r>
        <w:t xml:space="preserve"> </w:t>
      </w:r>
      <w:r>
        <w:rPr>
          <w:bCs/>
          <w:b/>
        </w:rPr>
        <w:t xml:space="preserve">36</w:t>
      </w:r>
      <w:r>
        <w:t xml:space="preserve">, 103–109 (2015).</w:t>
      </w:r>
    </w:p>
    <w:bookmarkEnd w:id="226"/>
    <w:bookmarkEnd w:id="227"/>
    <w:bookmarkEnd w:id="22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5" Target="media/rId45.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hyperlink" Id="rId93" Target="http://www.jstor.org.offcampus.lib.washington.edu/stable/j.ctt1pk86rr.16" TargetMode="External" /><Relationship Type="http://schemas.openxmlformats.org/officeDocument/2006/relationships/hyperlink" Id="rId87" Target="http://www.jstor.org.offcampus.lib.washington.edu/stable/j.ctt1pk86rr.5" TargetMode="External" /><Relationship Type="http://schemas.openxmlformats.org/officeDocument/2006/relationships/hyperlink" Id="rId167" Target="http://www.jstor.org/stable/124852" TargetMode="External" /><Relationship Type="http://schemas.openxmlformats.org/officeDocument/2006/relationships/hyperlink" Id="rId153" Target="http://www.jstor.org/stable/2156023" TargetMode="External" /><Relationship Type="http://schemas.openxmlformats.org/officeDocument/2006/relationships/hyperlink" Id="rId142" Target="http://www.jstor.org/stable/2741828" TargetMode="External" /><Relationship Type="http://schemas.openxmlformats.org/officeDocument/2006/relationships/hyperlink" Id="rId117" Target="http://www.jstor.org/stable/279544" TargetMode="External" /><Relationship Type="http://schemas.openxmlformats.org/officeDocument/2006/relationships/hyperlink" Id="rId119" Target="http://www.jstor.org/stable/2800797" TargetMode="External" /><Relationship Type="http://schemas.openxmlformats.org/officeDocument/2006/relationships/hyperlink" Id="rId172" Target="http://www.jstor.org/stable/40287092" TargetMode="External" /><Relationship Type="http://schemas.openxmlformats.org/officeDocument/2006/relationships/hyperlink" Id="rId161"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23"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109" Target="https://doi.org/10.1002/ajpa.22832" TargetMode="External" /><Relationship Type="http://schemas.openxmlformats.org/officeDocument/2006/relationships/hyperlink" Id="rId217" Target="https://doi.org/10.1002/spe.4380211102" TargetMode="External" /><Relationship Type="http://schemas.openxmlformats.org/officeDocument/2006/relationships/hyperlink" Id="rId187"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74" Target="https://doi.org/10.1007/978-4-431-55363-2_8" TargetMode="External" /><Relationship Type="http://schemas.openxmlformats.org/officeDocument/2006/relationships/hyperlink" Id="rId176" Target="https://doi.org/10.1007/978-981-13-8980-1_12" TargetMode="External" /><Relationship Type="http://schemas.openxmlformats.org/officeDocument/2006/relationships/hyperlink" Id="rId96" Target="https://doi.org/10.1007/s10814-013-9068-y" TargetMode="External" /><Relationship Type="http://schemas.openxmlformats.org/officeDocument/2006/relationships/hyperlink" Id="rId200" Target="https://doi.org/10.1007/s12520-018-0742-3" TargetMode="External" /><Relationship Type="http://schemas.openxmlformats.org/officeDocument/2006/relationships/hyperlink" Id="rId91" Target="https://doi.org/10.1016/B978-0-12-564750-2.50006-8" TargetMode="External" /><Relationship Type="http://schemas.openxmlformats.org/officeDocument/2006/relationships/hyperlink" Id="rId112" Target="https://doi.org/10.1016/B978-0-12-564750-2.50016-0" TargetMode="External" /><Relationship Type="http://schemas.openxmlformats.org/officeDocument/2006/relationships/hyperlink" Id="rId165" Target="https://doi.org/10.1016/B978-0-12-564750-2.50020-2" TargetMode="External" /><Relationship Type="http://schemas.openxmlformats.org/officeDocument/2006/relationships/hyperlink" Id="rId225" Target="https://doi.org/10.1016/j.evolhumbehav.2014.09.006" TargetMode="External" /><Relationship Type="http://schemas.openxmlformats.org/officeDocument/2006/relationships/hyperlink" Id="rId98" Target="https://doi.org/10.1016/j.evolhumbehav.2022.07.003" TargetMode="External" /><Relationship Type="http://schemas.openxmlformats.org/officeDocument/2006/relationships/hyperlink" Id="rId125" Target="https://doi.org/10.1016/j.jaa.2005.11.004" TargetMode="External" /><Relationship Type="http://schemas.openxmlformats.org/officeDocument/2006/relationships/hyperlink" Id="rId147"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79" Target="https://doi.org/10.1016/j.jasrep.2021.103118" TargetMode="External" /><Relationship Type="http://schemas.openxmlformats.org/officeDocument/2006/relationships/hyperlink" Id="rId123"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0"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83"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15" Target="https://doi.org/10.1017/CBO9780511558252.004" TargetMode="External" /><Relationship Type="http://schemas.openxmlformats.org/officeDocument/2006/relationships/hyperlink" Id="rId206" Target="https://doi.org/10.1017/RDC.2020.95" TargetMode="External" /><Relationship Type="http://schemas.openxmlformats.org/officeDocument/2006/relationships/hyperlink" Id="rId102" Target="https://doi.org/10.1017/S0079497X00006265" TargetMode="External" /><Relationship Type="http://schemas.openxmlformats.org/officeDocument/2006/relationships/hyperlink" Id="rId159"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1" Target="https://doi.org/10.1073/pnas.1518798113" TargetMode="External" /><Relationship Type="http://schemas.openxmlformats.org/officeDocument/2006/relationships/hyperlink" Id="rId144" Target="https://doi.org/10.1086/701523" TargetMode="External" /><Relationship Type="http://schemas.openxmlformats.org/officeDocument/2006/relationships/hyperlink" Id="rId195" Target="https://doi.org/10.1093/oxfordhb/9780198854265.013.31" TargetMode="External" /><Relationship Type="http://schemas.openxmlformats.org/officeDocument/2006/relationships/hyperlink" Id="rId185" Target="https://doi.org/10.1098/rsif.2017.0171" TargetMode="External" /><Relationship Type="http://schemas.openxmlformats.org/officeDocument/2006/relationships/hyperlink" Id="rId193" Target="https://doi.org/10.1098/rstb.2009.0136" TargetMode="External" /><Relationship Type="http://schemas.openxmlformats.org/officeDocument/2006/relationships/hyperlink" Id="rId132" Target="https://doi.org/10.1098/rstb.2020.0318" TargetMode="External" /><Relationship Type="http://schemas.openxmlformats.org/officeDocument/2006/relationships/hyperlink" Id="rId21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215"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07" Target="https://doi.org/10.1179/sea.2010.29.1.013" TargetMode="External" /><Relationship Type="http://schemas.openxmlformats.org/officeDocument/2006/relationships/hyperlink" Id="rId189" Target="https://doi.org/10.1371/journal.pone.0102806" TargetMode="External" /><Relationship Type="http://schemas.openxmlformats.org/officeDocument/2006/relationships/hyperlink" Id="rId208" Target="https://doi.org/10.1371/journal.pone.0121166" TargetMode="External" /><Relationship Type="http://schemas.openxmlformats.org/officeDocument/2006/relationships/hyperlink" Id="rId140"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10" Target="https://doi.org/10.18637/jss.v025.i03" TargetMode="External" /><Relationship Type="http://schemas.openxmlformats.org/officeDocument/2006/relationships/hyperlink" Id="rId181" Target="https://doi.org/10.2307/2802103" TargetMode="External" /><Relationship Type="http://schemas.openxmlformats.org/officeDocument/2006/relationships/hyperlink" Id="rId157" Target="https://doi.org/10.2307/280511" TargetMode="External" /><Relationship Type="http://schemas.openxmlformats.org/officeDocument/2006/relationships/hyperlink" Id="rId89" Target="https://doi.org/10.2307/3034956" TargetMode="External" /><Relationship Type="http://schemas.openxmlformats.org/officeDocument/2006/relationships/hyperlink" Id="rId104" Target="https://doi.org/10.2307/j.ctv24q4z2g.5" TargetMode="External" /><Relationship Type="http://schemas.openxmlformats.org/officeDocument/2006/relationships/hyperlink" Id="rId130" Target="https://doi.org/10.2307/j.ctvdmwwz4.10" TargetMode="External" /><Relationship Type="http://schemas.openxmlformats.org/officeDocument/2006/relationships/hyperlink" Id="rId128" Target="https://doi.org/10.2307/j.ctvdmwwz4.7" TargetMode="External" /><Relationship Type="http://schemas.openxmlformats.org/officeDocument/2006/relationships/hyperlink" Id="rId136" Target="https://doi.org/10.3213/2191-5784-10243" TargetMode="External" /><Relationship Type="http://schemas.openxmlformats.org/officeDocument/2006/relationships/hyperlink" Id="rId204" Target="https://doi.org/10.32614/CRAN.package.vegan" TargetMode="External" /><Relationship Type="http://schemas.openxmlformats.org/officeDocument/2006/relationships/hyperlink" Id="rId198" Target="https://doi.org/10.3828/hgr.2023.12" TargetMode="External" /><Relationship Type="http://schemas.openxmlformats.org/officeDocument/2006/relationships/hyperlink" Id="rId149"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55" Target="https://doi.org/10.5281/zenodo.15397990" TargetMode="External" /><Relationship Type="http://schemas.openxmlformats.org/officeDocument/2006/relationships/hyperlink" Id="rId221" Target="https://igraph.org" TargetMode="External" /><Relationship Type="http://schemas.openxmlformats.org/officeDocument/2006/relationships/hyperlink" Id="rId219" Target="https://statnet.org" TargetMode="External" /><Relationship Type="http://schemas.openxmlformats.org/officeDocument/2006/relationships/hyperlink" Id="rId138"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93" Target="http://www.jstor.org.offcampus.lib.washington.edu/stable/j.ctt1pk86rr.16" TargetMode="External" /><Relationship Type="http://schemas.openxmlformats.org/officeDocument/2006/relationships/hyperlink" Id="rId87" Target="http://www.jstor.org.offcampus.lib.washington.edu/stable/j.ctt1pk86rr.5" TargetMode="External" /><Relationship Type="http://schemas.openxmlformats.org/officeDocument/2006/relationships/hyperlink" Id="rId167" Target="http://www.jstor.org/stable/124852" TargetMode="External" /><Relationship Type="http://schemas.openxmlformats.org/officeDocument/2006/relationships/hyperlink" Id="rId153" Target="http://www.jstor.org/stable/2156023" TargetMode="External" /><Relationship Type="http://schemas.openxmlformats.org/officeDocument/2006/relationships/hyperlink" Id="rId142" Target="http://www.jstor.org/stable/2741828" TargetMode="External" /><Relationship Type="http://schemas.openxmlformats.org/officeDocument/2006/relationships/hyperlink" Id="rId117" Target="http://www.jstor.org/stable/279544" TargetMode="External" /><Relationship Type="http://schemas.openxmlformats.org/officeDocument/2006/relationships/hyperlink" Id="rId119" Target="http://www.jstor.org/stable/2800797" TargetMode="External" /><Relationship Type="http://schemas.openxmlformats.org/officeDocument/2006/relationships/hyperlink" Id="rId172" Target="http://www.jstor.org/stable/40287092" TargetMode="External" /><Relationship Type="http://schemas.openxmlformats.org/officeDocument/2006/relationships/hyperlink" Id="rId161"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23"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109" Target="https://doi.org/10.1002/ajpa.22832" TargetMode="External" /><Relationship Type="http://schemas.openxmlformats.org/officeDocument/2006/relationships/hyperlink" Id="rId217" Target="https://doi.org/10.1002/spe.4380211102" TargetMode="External" /><Relationship Type="http://schemas.openxmlformats.org/officeDocument/2006/relationships/hyperlink" Id="rId187"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74" Target="https://doi.org/10.1007/978-4-431-55363-2_8" TargetMode="External" /><Relationship Type="http://schemas.openxmlformats.org/officeDocument/2006/relationships/hyperlink" Id="rId176" Target="https://doi.org/10.1007/978-981-13-8980-1_12" TargetMode="External" /><Relationship Type="http://schemas.openxmlformats.org/officeDocument/2006/relationships/hyperlink" Id="rId96" Target="https://doi.org/10.1007/s10814-013-9068-y" TargetMode="External" /><Relationship Type="http://schemas.openxmlformats.org/officeDocument/2006/relationships/hyperlink" Id="rId200" Target="https://doi.org/10.1007/s12520-018-0742-3" TargetMode="External" /><Relationship Type="http://schemas.openxmlformats.org/officeDocument/2006/relationships/hyperlink" Id="rId91" Target="https://doi.org/10.1016/B978-0-12-564750-2.50006-8" TargetMode="External" /><Relationship Type="http://schemas.openxmlformats.org/officeDocument/2006/relationships/hyperlink" Id="rId112" Target="https://doi.org/10.1016/B978-0-12-564750-2.50016-0" TargetMode="External" /><Relationship Type="http://schemas.openxmlformats.org/officeDocument/2006/relationships/hyperlink" Id="rId165" Target="https://doi.org/10.1016/B978-0-12-564750-2.50020-2" TargetMode="External" /><Relationship Type="http://schemas.openxmlformats.org/officeDocument/2006/relationships/hyperlink" Id="rId225" Target="https://doi.org/10.1016/j.evolhumbehav.2014.09.006" TargetMode="External" /><Relationship Type="http://schemas.openxmlformats.org/officeDocument/2006/relationships/hyperlink" Id="rId98" Target="https://doi.org/10.1016/j.evolhumbehav.2022.07.003" TargetMode="External" /><Relationship Type="http://schemas.openxmlformats.org/officeDocument/2006/relationships/hyperlink" Id="rId125" Target="https://doi.org/10.1016/j.jaa.2005.11.004" TargetMode="External" /><Relationship Type="http://schemas.openxmlformats.org/officeDocument/2006/relationships/hyperlink" Id="rId147"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79" Target="https://doi.org/10.1016/j.jasrep.2021.103118" TargetMode="External" /><Relationship Type="http://schemas.openxmlformats.org/officeDocument/2006/relationships/hyperlink" Id="rId123"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0"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83"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15" Target="https://doi.org/10.1017/CBO9780511558252.004" TargetMode="External" /><Relationship Type="http://schemas.openxmlformats.org/officeDocument/2006/relationships/hyperlink" Id="rId206" Target="https://doi.org/10.1017/RDC.2020.95" TargetMode="External" /><Relationship Type="http://schemas.openxmlformats.org/officeDocument/2006/relationships/hyperlink" Id="rId102" Target="https://doi.org/10.1017/S0079497X00006265" TargetMode="External" /><Relationship Type="http://schemas.openxmlformats.org/officeDocument/2006/relationships/hyperlink" Id="rId159"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1" Target="https://doi.org/10.1073/pnas.1518798113" TargetMode="External" /><Relationship Type="http://schemas.openxmlformats.org/officeDocument/2006/relationships/hyperlink" Id="rId144" Target="https://doi.org/10.1086/701523" TargetMode="External" /><Relationship Type="http://schemas.openxmlformats.org/officeDocument/2006/relationships/hyperlink" Id="rId195" Target="https://doi.org/10.1093/oxfordhb/9780198854265.013.31" TargetMode="External" /><Relationship Type="http://schemas.openxmlformats.org/officeDocument/2006/relationships/hyperlink" Id="rId185" Target="https://doi.org/10.1098/rsif.2017.0171" TargetMode="External" /><Relationship Type="http://schemas.openxmlformats.org/officeDocument/2006/relationships/hyperlink" Id="rId193" Target="https://doi.org/10.1098/rstb.2009.0136" TargetMode="External" /><Relationship Type="http://schemas.openxmlformats.org/officeDocument/2006/relationships/hyperlink" Id="rId132" Target="https://doi.org/10.1098/rstb.2020.0318" TargetMode="External" /><Relationship Type="http://schemas.openxmlformats.org/officeDocument/2006/relationships/hyperlink" Id="rId21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215"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07" Target="https://doi.org/10.1179/sea.2010.29.1.013" TargetMode="External" /><Relationship Type="http://schemas.openxmlformats.org/officeDocument/2006/relationships/hyperlink" Id="rId189" Target="https://doi.org/10.1371/journal.pone.0102806" TargetMode="External" /><Relationship Type="http://schemas.openxmlformats.org/officeDocument/2006/relationships/hyperlink" Id="rId208" Target="https://doi.org/10.1371/journal.pone.0121166" TargetMode="External" /><Relationship Type="http://schemas.openxmlformats.org/officeDocument/2006/relationships/hyperlink" Id="rId140"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10" Target="https://doi.org/10.18637/jss.v025.i03" TargetMode="External" /><Relationship Type="http://schemas.openxmlformats.org/officeDocument/2006/relationships/hyperlink" Id="rId181" Target="https://doi.org/10.2307/2802103" TargetMode="External" /><Relationship Type="http://schemas.openxmlformats.org/officeDocument/2006/relationships/hyperlink" Id="rId157" Target="https://doi.org/10.2307/280511" TargetMode="External" /><Relationship Type="http://schemas.openxmlformats.org/officeDocument/2006/relationships/hyperlink" Id="rId89" Target="https://doi.org/10.2307/3034956" TargetMode="External" /><Relationship Type="http://schemas.openxmlformats.org/officeDocument/2006/relationships/hyperlink" Id="rId104" Target="https://doi.org/10.2307/j.ctv24q4z2g.5" TargetMode="External" /><Relationship Type="http://schemas.openxmlformats.org/officeDocument/2006/relationships/hyperlink" Id="rId130" Target="https://doi.org/10.2307/j.ctvdmwwz4.10" TargetMode="External" /><Relationship Type="http://schemas.openxmlformats.org/officeDocument/2006/relationships/hyperlink" Id="rId128" Target="https://doi.org/10.2307/j.ctvdmwwz4.7" TargetMode="External" /><Relationship Type="http://schemas.openxmlformats.org/officeDocument/2006/relationships/hyperlink" Id="rId136" Target="https://doi.org/10.3213/2191-5784-10243" TargetMode="External" /><Relationship Type="http://schemas.openxmlformats.org/officeDocument/2006/relationships/hyperlink" Id="rId204" Target="https://doi.org/10.32614/CRAN.package.vegan" TargetMode="External" /><Relationship Type="http://schemas.openxmlformats.org/officeDocument/2006/relationships/hyperlink" Id="rId198" Target="https://doi.org/10.3828/hgr.2023.12" TargetMode="External" /><Relationship Type="http://schemas.openxmlformats.org/officeDocument/2006/relationships/hyperlink" Id="rId149"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55" Target="https://doi.org/10.5281/zenodo.15397990" TargetMode="External" /><Relationship Type="http://schemas.openxmlformats.org/officeDocument/2006/relationships/hyperlink" Id="rId221" Target="https://igraph.org" TargetMode="External" /><Relationship Type="http://schemas.openxmlformats.org/officeDocument/2006/relationships/hyperlink" Id="rId219" Target="https://statnet.org" TargetMode="External" /><Relationship Type="http://schemas.openxmlformats.org/officeDocument/2006/relationships/hyperlink" Id="rId138"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2026-01-26T04:41:35Z</dcterms:created>
  <dcterms:modified xsi:type="dcterms:W3CDTF">2026-01-26T04:41:35Z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January 25,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